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BE4" w:rsidRPr="001E76FC" w:rsidRDefault="001E76FC" w:rsidP="000F3B9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40"/>
          <w:szCs w:val="40"/>
          <w:lang w:val="es-MX"/>
        </w:rPr>
      </w:pPr>
      <w:r>
        <w:rPr>
          <w:rFonts w:eastAsia="Times New Roman" w:cs="Times New Roman"/>
          <w:b/>
          <w:sz w:val="40"/>
          <w:szCs w:val="40"/>
          <w:lang w:val="es-MX"/>
        </w:rPr>
        <w:t xml:space="preserve">Primer </w:t>
      </w:r>
      <w:r w:rsidR="000F3B95" w:rsidRPr="001E76FC">
        <w:rPr>
          <w:rFonts w:eastAsia="Times New Roman" w:cs="Times New Roman"/>
          <w:b/>
          <w:sz w:val="40"/>
          <w:szCs w:val="40"/>
          <w:lang w:val="es-MX"/>
        </w:rPr>
        <w:t>Consejo</w:t>
      </w:r>
      <w:r>
        <w:rPr>
          <w:rFonts w:eastAsia="Times New Roman" w:cs="Times New Roman"/>
          <w:b/>
          <w:sz w:val="40"/>
          <w:szCs w:val="40"/>
          <w:lang w:val="es-MX"/>
        </w:rPr>
        <w:t xml:space="preserve">: </w:t>
      </w:r>
      <w:proofErr w:type="gramStart"/>
      <w:r w:rsidR="00760AD4">
        <w:rPr>
          <w:rFonts w:eastAsia="Times New Roman" w:cs="Times New Roman"/>
          <w:b/>
          <w:sz w:val="40"/>
          <w:szCs w:val="40"/>
          <w:lang w:val="es-MX"/>
        </w:rPr>
        <w:t>Octubre</w:t>
      </w:r>
      <w:proofErr w:type="gramEnd"/>
      <w:r w:rsidR="00760AD4">
        <w:rPr>
          <w:rFonts w:eastAsia="Times New Roman" w:cs="Times New Roman"/>
          <w:b/>
          <w:sz w:val="40"/>
          <w:szCs w:val="40"/>
          <w:lang w:val="es-MX"/>
        </w:rPr>
        <w:t xml:space="preserve"> </w:t>
      </w:r>
      <w:r>
        <w:rPr>
          <w:rFonts w:eastAsia="Times New Roman" w:cs="Times New Roman"/>
          <w:b/>
          <w:sz w:val="40"/>
          <w:szCs w:val="40"/>
          <w:lang w:val="es-MX"/>
        </w:rPr>
        <w:t>201</w:t>
      </w:r>
      <w:r w:rsidR="00104869">
        <w:rPr>
          <w:rFonts w:eastAsia="Times New Roman" w:cs="Times New Roman"/>
          <w:b/>
          <w:sz w:val="40"/>
          <w:szCs w:val="40"/>
          <w:lang w:val="es-MX"/>
        </w:rPr>
        <w:t>9</w:t>
      </w:r>
    </w:p>
    <w:tbl>
      <w:tblPr>
        <w:tblW w:w="918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188"/>
      </w:tblGrid>
      <w:tr w:rsidR="00760AD4" w:rsidRPr="00BD20D4" w:rsidTr="00760AD4">
        <w:trPr>
          <w:tblCellSpacing w:w="0" w:type="dxa"/>
          <w:jc w:val="center"/>
        </w:trPr>
        <w:tc>
          <w:tcPr>
            <w:tcW w:w="9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AD4" w:rsidRDefault="00760AD4" w:rsidP="00BD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FB05E1" wp14:editId="201D406A">
                  <wp:extent cx="1290000" cy="1228725"/>
                  <wp:effectExtent l="0" t="0" r="5715" b="0"/>
                  <wp:docPr id="6" name="Picture 6" descr="C:\Users\318505\Pictures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318505\Pictures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843" cy="1234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AD4" w:rsidRDefault="00760AD4" w:rsidP="00BD5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6"/>
                <w:sz w:val="32"/>
                <w:szCs w:val="28"/>
              </w:rPr>
            </w:pPr>
            <w:proofErr w:type="spellStart"/>
            <w:r w:rsidRPr="00760AD4">
              <w:rPr>
                <w:rFonts w:ascii="Arial" w:eastAsia="Times New Roman" w:hAnsi="Arial" w:cs="Arial"/>
                <w:b/>
                <w:bCs/>
                <w:kern w:val="36"/>
                <w:sz w:val="32"/>
                <w:szCs w:val="28"/>
              </w:rPr>
              <w:t>Haga</w:t>
            </w:r>
            <w:proofErr w:type="spellEnd"/>
            <w:r w:rsidRPr="00760AD4">
              <w:rPr>
                <w:rFonts w:ascii="Arial" w:eastAsia="Times New Roman" w:hAnsi="Arial" w:cs="Arial"/>
                <w:b/>
                <w:bCs/>
                <w:kern w:val="36"/>
                <w:sz w:val="32"/>
                <w:szCs w:val="28"/>
              </w:rPr>
              <w:t xml:space="preserve"> que </w:t>
            </w:r>
            <w:proofErr w:type="spellStart"/>
            <w:r w:rsidRPr="00760AD4">
              <w:rPr>
                <w:rFonts w:ascii="Arial" w:eastAsia="Times New Roman" w:hAnsi="Arial" w:cs="Arial"/>
                <w:b/>
                <w:bCs/>
                <w:kern w:val="36"/>
                <w:sz w:val="32"/>
                <w:szCs w:val="28"/>
              </w:rPr>
              <w:t>pensar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kern w:val="36"/>
                <w:sz w:val="32"/>
                <w:szCs w:val="28"/>
              </w:rPr>
              <w:t xml:space="preserve"> </w:t>
            </w:r>
            <w:r w:rsidRPr="00760AD4">
              <w:rPr>
                <w:rFonts w:ascii="Arial" w:eastAsia="Times New Roman" w:hAnsi="Arial" w:cs="Arial"/>
                <w:b/>
                <w:bCs/>
                <w:kern w:val="36"/>
                <w:sz w:val="32"/>
                <w:szCs w:val="28"/>
              </w:rPr>
              <w:t xml:space="preserve">sea </w:t>
            </w:r>
            <w:proofErr w:type="spellStart"/>
            <w:r w:rsidRPr="00760AD4">
              <w:rPr>
                <w:rFonts w:ascii="Arial" w:eastAsia="Times New Roman" w:hAnsi="Arial" w:cs="Arial"/>
                <w:b/>
                <w:bCs/>
                <w:kern w:val="36"/>
                <w:sz w:val="32"/>
                <w:szCs w:val="28"/>
              </w:rPr>
              <w:t>parte</w:t>
            </w:r>
            <w:proofErr w:type="spellEnd"/>
            <w:r w:rsidRPr="00760AD4">
              <w:rPr>
                <w:rFonts w:ascii="Arial" w:eastAsia="Times New Roman" w:hAnsi="Arial" w:cs="Arial"/>
                <w:b/>
                <w:bCs/>
                <w:kern w:val="36"/>
                <w:sz w:val="32"/>
                <w:szCs w:val="28"/>
              </w:rPr>
              <w:t xml:space="preserve"> de la </w:t>
            </w:r>
            <w:proofErr w:type="spellStart"/>
            <w:r w:rsidRPr="00760AD4">
              <w:rPr>
                <w:rFonts w:ascii="Arial" w:eastAsia="Times New Roman" w:hAnsi="Arial" w:cs="Arial"/>
                <w:b/>
                <w:bCs/>
                <w:kern w:val="36"/>
                <w:sz w:val="32"/>
                <w:szCs w:val="28"/>
              </w:rPr>
              <w:t>rutina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kern w:val="36"/>
                <w:sz w:val="32"/>
                <w:szCs w:val="28"/>
              </w:rPr>
              <w:t xml:space="preserve"> </w:t>
            </w:r>
            <w:proofErr w:type="spellStart"/>
            <w:r w:rsidRPr="00760AD4">
              <w:rPr>
                <w:rFonts w:ascii="Arial" w:eastAsia="Times New Roman" w:hAnsi="Arial" w:cs="Arial"/>
                <w:b/>
                <w:bCs/>
                <w:kern w:val="36"/>
                <w:sz w:val="32"/>
                <w:szCs w:val="28"/>
              </w:rPr>
              <w:t>diaria</w:t>
            </w:r>
            <w:proofErr w:type="spellEnd"/>
            <w:r w:rsidRPr="00760AD4">
              <w:rPr>
                <w:rFonts w:ascii="Arial" w:eastAsia="Times New Roman" w:hAnsi="Arial" w:cs="Arial"/>
                <w:b/>
                <w:bCs/>
                <w:kern w:val="36"/>
                <w:sz w:val="32"/>
                <w:szCs w:val="28"/>
              </w:rPr>
              <w:t xml:space="preserve"> de </w:t>
            </w:r>
            <w:proofErr w:type="spellStart"/>
            <w:r w:rsidRPr="00760AD4">
              <w:rPr>
                <w:rFonts w:ascii="Arial" w:eastAsia="Times New Roman" w:hAnsi="Arial" w:cs="Arial"/>
                <w:b/>
                <w:bCs/>
                <w:kern w:val="36"/>
                <w:sz w:val="32"/>
                <w:szCs w:val="28"/>
              </w:rPr>
              <w:t>su</w:t>
            </w:r>
            <w:proofErr w:type="spellEnd"/>
            <w:r w:rsidRPr="00760AD4">
              <w:rPr>
                <w:rFonts w:ascii="Arial" w:eastAsia="Times New Roman" w:hAnsi="Arial" w:cs="Arial"/>
                <w:b/>
                <w:bCs/>
                <w:kern w:val="36"/>
                <w:sz w:val="32"/>
                <w:szCs w:val="28"/>
              </w:rPr>
              <w:t xml:space="preserve"> </w:t>
            </w:r>
            <w:proofErr w:type="spellStart"/>
            <w:r w:rsidRPr="00760AD4">
              <w:rPr>
                <w:rFonts w:ascii="Arial" w:eastAsia="Times New Roman" w:hAnsi="Arial" w:cs="Arial"/>
                <w:b/>
                <w:bCs/>
                <w:kern w:val="36"/>
                <w:sz w:val="32"/>
                <w:szCs w:val="28"/>
              </w:rPr>
              <w:t>familia</w:t>
            </w:r>
            <w:proofErr w:type="spellEnd"/>
          </w:p>
          <w:p w:rsidR="00760AD4" w:rsidRPr="00760AD4" w:rsidRDefault="00760AD4" w:rsidP="00BD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  <w:p w:rsidR="00760AD4" w:rsidRPr="00BD20D4" w:rsidRDefault="00760AD4" w:rsidP="00BD5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Los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estudiantes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más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inteligentes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son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aquellos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que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piensan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Esta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es la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razón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por la que los maestros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incentivan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el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pensamiento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creativo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y la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resolución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problemas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Usted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puede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ayudar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a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su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joven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proofErr w:type="gram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ejercitar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sus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músculos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mentales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Simplemente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haga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que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pensar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sea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parte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su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rutina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cotidiana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  <w:p w:rsidR="00760AD4" w:rsidRPr="00BD20D4" w:rsidRDefault="00760AD4" w:rsidP="00BD53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Aquí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tiene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maneras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simples de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agregarle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entusiasmo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intelectual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a la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vida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su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familia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</w:p>
          <w:p w:rsidR="00760AD4" w:rsidRPr="00BD20D4" w:rsidRDefault="00760AD4" w:rsidP="00BD53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Limite</w:t>
            </w:r>
            <w:proofErr w:type="spellEnd"/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la </w:t>
            </w:r>
            <w:proofErr w:type="spellStart"/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televisión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solo </w:t>
            </w:r>
            <w:proofErr w:type="gram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proofErr w:type="gram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aquellos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programas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seleccionados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. No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permita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que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mirar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un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programa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lleve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a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su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joven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a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mirar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el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siguiente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  <w:p w:rsidR="00760AD4" w:rsidRPr="00BD20D4" w:rsidRDefault="00760AD4" w:rsidP="00BD53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Hagan sus </w:t>
            </w:r>
            <w:proofErr w:type="spellStart"/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propias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obras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teatro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noches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talento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, musicales, horas para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contar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historias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o leer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obras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literatura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  <w:p w:rsidR="00760AD4" w:rsidRPr="00BD20D4" w:rsidRDefault="00760AD4" w:rsidP="00BD53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Planeen</w:t>
            </w:r>
            <w:proofErr w:type="spellEnd"/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conversaciones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en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la mesa que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sean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interesantes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Dígales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a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todos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que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vayan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preparados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con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noticias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, ideas,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chistes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y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preguntas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para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hacer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a la hora de la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cena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  <w:p w:rsidR="00760AD4" w:rsidRPr="00BD20D4" w:rsidRDefault="00760AD4" w:rsidP="00BD53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Cuando</w:t>
            </w:r>
            <w:proofErr w:type="spellEnd"/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tengan</w:t>
            </w:r>
            <w:proofErr w:type="spellEnd"/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visitas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para la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cena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siéntense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juntos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. No prepare una mesa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separada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para los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niños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Así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su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joven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podrá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ver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cómo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otras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personas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piensan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actúan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y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ven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el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mundo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  <w:p w:rsidR="00760AD4" w:rsidRPr="00BD20D4" w:rsidRDefault="00760AD4" w:rsidP="00BD53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Haga</w:t>
            </w:r>
            <w:proofErr w:type="spellEnd"/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una </w:t>
            </w:r>
            <w:proofErr w:type="spellStart"/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lluvia</w:t>
            </w:r>
            <w:proofErr w:type="spellEnd"/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de ideas </w:t>
            </w:r>
            <w:proofErr w:type="spellStart"/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juntos</w:t>
            </w:r>
            <w:proofErr w:type="spellEnd"/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Organice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sesiones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donde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todos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en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la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familia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tengan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la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oportunidad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expresar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sus ideas,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desde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adónde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ir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vacaciones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hasta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cómo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resolver un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problema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  <w:p w:rsidR="00760AD4" w:rsidRPr="00BD20D4" w:rsidRDefault="00760AD4" w:rsidP="00BD53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Tome las ideas</w:t>
            </w:r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su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joven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seriamente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. No hay nada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mejor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para el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desarrollo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mental que el ser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escuchado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y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dirigido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con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respeto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  <w:p w:rsidR="00760AD4" w:rsidRPr="00BD20D4" w:rsidRDefault="00760AD4" w:rsidP="00BD53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Escriban</w:t>
            </w:r>
            <w:proofErr w:type="spellEnd"/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sobre</w:t>
            </w:r>
            <w:proofErr w:type="spellEnd"/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sus </w:t>
            </w:r>
            <w:proofErr w:type="spellStart"/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pensamientos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para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comunicarse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con sus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parientes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, amigos y entre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ustedes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mismos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. Si hay un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asunto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del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cual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su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joven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tiene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una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posición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definida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escriban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una carta a la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autoridad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indicada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  <w:p w:rsidR="00760AD4" w:rsidRPr="00BD20D4" w:rsidRDefault="00760AD4" w:rsidP="00BD53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Tomen la </w:t>
            </w:r>
            <w:proofErr w:type="spellStart"/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misma</w:t>
            </w:r>
            <w:proofErr w:type="spellEnd"/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clase</w:t>
            </w:r>
            <w:proofErr w:type="spellEnd"/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Tomar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con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su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joven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una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clase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cocina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dibujo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o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cualquier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otra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materia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le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demuestra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a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su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hijo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que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usted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es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inquisitivo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y le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gusta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aprender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  <w:p w:rsidR="00760AD4" w:rsidRPr="00BD20D4" w:rsidRDefault="00760AD4" w:rsidP="00BD53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Salgan</w:t>
            </w:r>
            <w:proofErr w:type="spellEnd"/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y </w:t>
            </w:r>
            <w:proofErr w:type="spellStart"/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jueguen</w:t>
            </w:r>
            <w:proofErr w:type="spellEnd"/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juntos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ya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sea a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nadar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caminar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por el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bosque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andar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en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bicicleta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o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cualquier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otra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cosa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. Un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cuerpo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saludable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y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energético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alimenta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una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mente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activa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  <w:p w:rsidR="00760AD4" w:rsidRPr="00BD20D4" w:rsidRDefault="00760AD4" w:rsidP="00BD53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Pídale</w:t>
            </w:r>
            <w:proofErr w:type="spellEnd"/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a </w:t>
            </w:r>
            <w:proofErr w:type="spellStart"/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</w:t>
            </w:r>
            <w:proofErr w:type="spellEnd"/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joven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que lo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ayude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con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algunas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reparaciones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y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proyectos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  <w:p w:rsidR="00760AD4" w:rsidRPr="00BD20D4" w:rsidRDefault="00760AD4" w:rsidP="00BD53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Brinde</w:t>
            </w:r>
            <w:proofErr w:type="spellEnd"/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un </w:t>
            </w:r>
            <w:proofErr w:type="spellStart"/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amor</w:t>
            </w:r>
            <w:proofErr w:type="spellEnd"/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incondicional</w:t>
            </w:r>
            <w:proofErr w:type="spellEnd"/>
            <w:r w:rsidRPr="00BD20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Es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muy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probable que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su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joven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deje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actuar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para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obtener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su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aprobación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Él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querrá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aprender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su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>propio</w:t>
            </w:r>
            <w:proofErr w:type="spellEnd"/>
            <w:r w:rsidRPr="00BD20D4">
              <w:rPr>
                <w:rFonts w:ascii="Arial" w:eastAsia="Times New Roman" w:hAnsi="Arial" w:cs="Arial"/>
                <w:sz w:val="16"/>
                <w:szCs w:val="16"/>
              </w:rPr>
              <w:t xml:space="preserve"> bien. </w:t>
            </w:r>
          </w:p>
          <w:p w:rsidR="00760AD4" w:rsidRPr="00BD20D4" w:rsidRDefault="00760AD4" w:rsidP="00BD5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D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Fuente: Buff Bradley, “How to Raise Smart </w:t>
            </w:r>
            <w:proofErr w:type="spellStart"/>
            <w:r w:rsidRPr="00BD20D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Kids,”Parenting</w:t>
            </w:r>
            <w:proofErr w:type="spellEnd"/>
            <w:r w:rsidRPr="00BD20D4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, Time Publishing Ventures.</w:t>
            </w:r>
            <w:r w:rsidRPr="00BD20D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760AD4" w:rsidRPr="00BD20D4" w:rsidRDefault="00760AD4" w:rsidP="00760AD4">
      <w:pPr>
        <w:jc w:val="center"/>
        <w:rPr>
          <w:rFonts w:ascii="Garamond" w:eastAsia="Times New Roman" w:hAnsi="Garamond" w:cs="Times New Roman"/>
          <w:i/>
          <w:iCs/>
          <w:color w:val="000000"/>
          <w:sz w:val="27"/>
          <w:szCs w:val="27"/>
        </w:rPr>
      </w:pPr>
      <w:proofErr w:type="spellStart"/>
      <w:r w:rsidRPr="00BD20D4">
        <w:rPr>
          <w:rFonts w:ascii="Garamond" w:eastAsia="Times New Roman" w:hAnsi="Garamond" w:cs="Times New Roman"/>
          <w:color w:val="000000"/>
          <w:sz w:val="36"/>
          <w:szCs w:val="36"/>
        </w:rPr>
        <w:t>presentado</w:t>
      </w:r>
      <w:proofErr w:type="spellEnd"/>
      <w:r w:rsidRPr="00BD20D4">
        <w:rPr>
          <w:rFonts w:ascii="Garamond" w:eastAsia="Times New Roman" w:hAnsi="Garamond" w:cs="Times New Roman"/>
          <w:color w:val="000000"/>
          <w:sz w:val="36"/>
          <w:szCs w:val="36"/>
        </w:rPr>
        <w:t xml:space="preserve"> por</w:t>
      </w:r>
      <w:r w:rsidRPr="00BD20D4">
        <w:rPr>
          <w:rFonts w:ascii="Garamond" w:eastAsia="Times New Roman" w:hAnsi="Garamond" w:cs="Times New Roman"/>
          <w:color w:val="000000"/>
          <w:sz w:val="36"/>
          <w:szCs w:val="36"/>
        </w:rPr>
        <w:br/>
      </w:r>
      <w:hyperlink r:id="rId7" w:tgtFrame="_top" w:history="1">
        <w:r w:rsidRPr="00BD20D4">
          <w:rPr>
            <w:rFonts w:ascii="Garamond" w:eastAsia="Times New Roman" w:hAnsi="Garamond" w:cs="Times New Roman"/>
            <w:b/>
            <w:bCs/>
            <w:color w:val="0000FF"/>
            <w:sz w:val="36"/>
            <w:szCs w:val="36"/>
            <w:u w:val="single"/>
          </w:rPr>
          <w:t>Miami Dade County Public Schools</w:t>
        </w:r>
      </w:hyperlink>
      <w:r w:rsidRPr="00BD2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0D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Garamond" w:eastAsia="Times New Roman" w:hAnsi="Garamond" w:cs="Times New Roman"/>
          <w:i/>
          <w:iCs/>
          <w:color w:val="000000"/>
          <w:sz w:val="27"/>
          <w:szCs w:val="27"/>
        </w:rPr>
        <w:t>Office</w:t>
      </w:r>
      <w:r w:rsidRPr="00BD20D4">
        <w:rPr>
          <w:rFonts w:ascii="Garamond" w:eastAsia="Times New Roman" w:hAnsi="Garamond" w:cs="Times New Roman"/>
          <w:i/>
          <w:iCs/>
          <w:color w:val="000000"/>
          <w:sz w:val="27"/>
          <w:szCs w:val="27"/>
        </w:rPr>
        <w:t xml:space="preserve"> of Community Engagement</w:t>
      </w:r>
    </w:p>
    <w:p w:rsidR="00DC2BE4" w:rsidRPr="002C0A52" w:rsidRDefault="00DC2BE4" w:rsidP="00760AD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s-MX"/>
        </w:rPr>
      </w:pPr>
    </w:p>
    <w:p w:rsidR="00DC2BE4" w:rsidRPr="002C0A52" w:rsidRDefault="00DC2BE4" w:rsidP="00BD20D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s-MX"/>
        </w:rPr>
      </w:pPr>
    </w:p>
    <w:p w:rsidR="00DC2BE4" w:rsidRPr="002C0A52" w:rsidRDefault="00DC2BE4" w:rsidP="00BD20D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s-MX"/>
        </w:rPr>
      </w:pPr>
    </w:p>
    <w:p w:rsidR="008A5C3E" w:rsidRPr="008A5C3E" w:rsidRDefault="001E76FC" w:rsidP="008A5C3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40"/>
          <w:szCs w:val="40"/>
          <w:lang w:val="es-MX"/>
        </w:rPr>
      </w:pPr>
      <w:r>
        <w:rPr>
          <w:rFonts w:eastAsia="Times New Roman" w:cs="Times New Roman"/>
          <w:b/>
          <w:sz w:val="40"/>
          <w:szCs w:val="40"/>
          <w:lang w:val="es-MX"/>
        </w:rPr>
        <w:lastRenderedPageBreak/>
        <w:t xml:space="preserve">Segundo </w:t>
      </w:r>
      <w:r w:rsidR="000F3B95">
        <w:rPr>
          <w:rFonts w:eastAsia="Times New Roman" w:cs="Times New Roman"/>
          <w:b/>
          <w:sz w:val="40"/>
          <w:szCs w:val="40"/>
          <w:lang w:val="es-MX"/>
        </w:rPr>
        <w:t>Consejo</w:t>
      </w:r>
      <w:r>
        <w:rPr>
          <w:rFonts w:eastAsia="Times New Roman" w:cs="Times New Roman"/>
          <w:b/>
          <w:sz w:val="40"/>
          <w:szCs w:val="40"/>
          <w:lang w:val="es-MX"/>
        </w:rPr>
        <w:t xml:space="preserve">: </w:t>
      </w:r>
      <w:proofErr w:type="gramStart"/>
      <w:r w:rsidR="00760AD4">
        <w:rPr>
          <w:rFonts w:eastAsia="Times New Roman" w:cs="Times New Roman"/>
          <w:b/>
          <w:sz w:val="40"/>
          <w:szCs w:val="40"/>
          <w:lang w:val="es-MX"/>
        </w:rPr>
        <w:t>Octubre</w:t>
      </w:r>
      <w:proofErr w:type="gramEnd"/>
      <w:r w:rsidR="00760AD4">
        <w:rPr>
          <w:rFonts w:eastAsia="Times New Roman" w:cs="Times New Roman"/>
          <w:b/>
          <w:sz w:val="40"/>
          <w:szCs w:val="40"/>
          <w:lang w:val="es-MX"/>
        </w:rPr>
        <w:t xml:space="preserve"> </w:t>
      </w:r>
      <w:r>
        <w:rPr>
          <w:rFonts w:eastAsia="Times New Roman" w:cs="Times New Roman"/>
          <w:b/>
          <w:sz w:val="40"/>
          <w:szCs w:val="40"/>
          <w:lang w:val="es-MX"/>
        </w:rPr>
        <w:t>201</w:t>
      </w:r>
      <w:r w:rsidR="00104869">
        <w:rPr>
          <w:rFonts w:eastAsia="Times New Roman" w:cs="Times New Roman"/>
          <w:b/>
          <w:sz w:val="40"/>
          <w:szCs w:val="40"/>
          <w:lang w:val="es-MX"/>
        </w:rPr>
        <w:t>9</w:t>
      </w:r>
    </w:p>
    <w:tbl>
      <w:tblPr>
        <w:tblW w:w="1043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432"/>
      </w:tblGrid>
      <w:tr w:rsidR="00760AD4" w:rsidRPr="00BD20D4" w:rsidTr="00760AD4">
        <w:trPr>
          <w:tblCellSpacing w:w="0" w:type="dxa"/>
          <w:jc w:val="center"/>
        </w:trPr>
        <w:tc>
          <w:tcPr>
            <w:tcW w:w="10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AD4" w:rsidRPr="00BD20D4" w:rsidRDefault="00760AD4" w:rsidP="00BD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EF9F5A" wp14:editId="7AC11EC7">
                  <wp:extent cx="2514600" cy="1848231"/>
                  <wp:effectExtent l="0" t="0" r="0" b="0"/>
                  <wp:docPr id="9" name="Picture 9" descr="C:\Users\318505\Pictures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318505\Pictures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613" cy="185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AD4" w:rsidRPr="00BD20D4" w:rsidRDefault="00760AD4" w:rsidP="00BD534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</w:rPr>
            </w:pPr>
            <w:r w:rsidRPr="00BD20D4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</w:rPr>
              <w:t xml:space="preserve">Evite el </w:t>
            </w:r>
            <w:proofErr w:type="spellStart"/>
            <w:r w:rsidRPr="00BD20D4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</w:rPr>
              <w:t>consumo</w:t>
            </w:r>
            <w:proofErr w:type="spellEnd"/>
            <w:r w:rsidRPr="00BD20D4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</w:rPr>
              <w:t xml:space="preserve"> de </w:t>
            </w:r>
            <w:proofErr w:type="spellStart"/>
            <w:r w:rsidRPr="00BD20D4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</w:rPr>
              <w:t>drogas</w:t>
            </w:r>
            <w:proofErr w:type="spellEnd"/>
            <w:r w:rsidRPr="00BD20D4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</w:rPr>
              <w:t xml:space="preserve"> por la </w:t>
            </w:r>
            <w:proofErr w:type="spellStart"/>
            <w:r w:rsidRPr="00BD20D4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</w:rPr>
              <w:t>presión</w:t>
            </w:r>
            <w:proofErr w:type="spellEnd"/>
            <w:r w:rsidRPr="00BD20D4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</w:rPr>
              <w:br/>
              <w:t xml:space="preserve">de los </w:t>
            </w:r>
            <w:proofErr w:type="spellStart"/>
            <w:r w:rsidRPr="00BD20D4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</w:rPr>
              <w:t>compañeros</w:t>
            </w:r>
            <w:proofErr w:type="spellEnd"/>
          </w:p>
          <w:p w:rsidR="00760AD4" w:rsidRPr="00BD20D4" w:rsidRDefault="00760AD4" w:rsidP="00BD5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Según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 los </w:t>
            </w: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expertos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, la </w:t>
            </w: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predicción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más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 simple de </w:t>
            </w: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si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 un </w:t>
            </w: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joven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consumirá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drogas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 es </w:t>
            </w: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observar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si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tiene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 amigos que lo </w:t>
            </w: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hagan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:rsidR="00760AD4" w:rsidRPr="00BD20D4" w:rsidRDefault="00760AD4" w:rsidP="00BD53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Por lo tanto, la clave para </w:t>
            </w: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reducir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 el </w:t>
            </w: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riesgo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 de que </w:t>
            </w: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su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joven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consuma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 alcohol u </w:t>
            </w: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otras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drogas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 es </w:t>
            </w: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limitar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su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contacto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 con amigos que lo </w:t>
            </w: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hagan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Aquí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tiene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cinco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maneras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 que lo </w:t>
            </w: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ayudarán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 a </w:t>
            </w: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hacer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esto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</w:p>
          <w:p w:rsidR="00760AD4" w:rsidRPr="00BD20D4" w:rsidRDefault="00760AD4" w:rsidP="00BD53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2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Conozca</w:t>
            </w:r>
            <w:proofErr w:type="spellEnd"/>
            <w:r w:rsidRPr="00BD2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 los amigos </w:t>
            </w:r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de </w:t>
            </w: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su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joven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:rsidR="00760AD4" w:rsidRPr="00BD20D4" w:rsidRDefault="00760AD4" w:rsidP="00BD53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2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Conozca</w:t>
            </w:r>
            <w:proofErr w:type="spellEnd"/>
            <w:r w:rsidRPr="00BD2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los padres</w:t>
            </w:r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 de los amigos de </w:t>
            </w: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su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joven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:rsidR="00760AD4" w:rsidRPr="00BD20D4" w:rsidRDefault="00760AD4" w:rsidP="00BD53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2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Sepa</w:t>
            </w:r>
            <w:proofErr w:type="spellEnd"/>
            <w:r w:rsidRPr="00BD2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dónde</w:t>
            </w:r>
            <w:proofErr w:type="spellEnd"/>
            <w:r w:rsidRPr="00BD2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está</w:t>
            </w:r>
            <w:proofErr w:type="spellEnd"/>
            <w:r w:rsidRPr="00BD2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</w:t>
            </w:r>
            <w:proofErr w:type="spellEnd"/>
            <w:r w:rsidRPr="00BD2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joven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 y </w:t>
            </w: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verifique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 que </w:t>
            </w: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esté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 bajo la </w:t>
            </w: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supervisión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 de un </w:t>
            </w: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adulto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:rsidR="00760AD4" w:rsidRPr="00BD20D4" w:rsidRDefault="00760AD4" w:rsidP="00BD53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2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Conversen</w:t>
            </w:r>
            <w:proofErr w:type="spellEnd"/>
            <w:r w:rsidRPr="00BD2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sobre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 las </w:t>
            </w: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cualidades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 que </w:t>
            </w: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usted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valora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en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 sus amigos. </w:t>
            </w:r>
          </w:p>
          <w:p w:rsidR="00760AD4" w:rsidRPr="00BD20D4" w:rsidRDefault="00760AD4" w:rsidP="00BD53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2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Anime a </w:t>
            </w:r>
            <w:proofErr w:type="spellStart"/>
            <w:r w:rsidRPr="00BD2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</w:t>
            </w:r>
            <w:proofErr w:type="spellEnd"/>
            <w:r w:rsidRPr="00BD2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joven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 a </w:t>
            </w: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desarrollar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relaciones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>positivas</w:t>
            </w:r>
            <w:proofErr w:type="spellEnd"/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:rsidR="00760AD4" w:rsidRPr="00BD20D4" w:rsidRDefault="00760AD4" w:rsidP="00BD5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D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Fuente: Not My Child! An Alcohol and Other Drug Use Prevention Guide for Parents, Fairfax County Public Schools, www.fcps.k12.va.us.</w:t>
            </w:r>
            <w:r w:rsidRPr="00BD20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760AD4" w:rsidRDefault="00760AD4" w:rsidP="00760AD4">
      <w:pPr>
        <w:jc w:val="center"/>
        <w:rPr>
          <w:rFonts w:ascii="Garamond" w:eastAsia="Times New Roman" w:hAnsi="Garamond" w:cs="Times New Roman"/>
          <w:i/>
          <w:iCs/>
          <w:color w:val="000000"/>
          <w:sz w:val="27"/>
          <w:szCs w:val="27"/>
        </w:rPr>
      </w:pPr>
      <w:proofErr w:type="spellStart"/>
      <w:r w:rsidRPr="00BD20D4">
        <w:rPr>
          <w:rFonts w:ascii="Garamond" w:eastAsia="Times New Roman" w:hAnsi="Garamond" w:cs="Times New Roman"/>
          <w:color w:val="000000"/>
          <w:sz w:val="36"/>
          <w:szCs w:val="36"/>
        </w:rPr>
        <w:t>presentado</w:t>
      </w:r>
      <w:proofErr w:type="spellEnd"/>
      <w:r w:rsidRPr="00BD20D4">
        <w:rPr>
          <w:rFonts w:ascii="Garamond" w:eastAsia="Times New Roman" w:hAnsi="Garamond" w:cs="Times New Roman"/>
          <w:color w:val="000000"/>
          <w:sz w:val="36"/>
          <w:szCs w:val="36"/>
        </w:rPr>
        <w:t xml:space="preserve"> por</w:t>
      </w:r>
      <w:r w:rsidRPr="00BD20D4">
        <w:rPr>
          <w:rFonts w:ascii="Garamond" w:eastAsia="Times New Roman" w:hAnsi="Garamond" w:cs="Times New Roman"/>
          <w:color w:val="000000"/>
          <w:sz w:val="36"/>
          <w:szCs w:val="36"/>
        </w:rPr>
        <w:br/>
      </w:r>
      <w:hyperlink r:id="rId9" w:tgtFrame="_top" w:history="1">
        <w:r w:rsidRPr="00BD20D4">
          <w:rPr>
            <w:rFonts w:ascii="Garamond" w:eastAsia="Times New Roman" w:hAnsi="Garamond" w:cs="Times New Roman"/>
            <w:b/>
            <w:bCs/>
            <w:color w:val="0000FF"/>
            <w:sz w:val="36"/>
            <w:szCs w:val="36"/>
            <w:u w:val="single"/>
          </w:rPr>
          <w:t>Miami Dade County Public Schools</w:t>
        </w:r>
      </w:hyperlink>
      <w:r w:rsidRPr="00BD2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0D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Garamond" w:eastAsia="Times New Roman" w:hAnsi="Garamond" w:cs="Times New Roman"/>
          <w:i/>
          <w:iCs/>
          <w:color w:val="000000"/>
          <w:sz w:val="27"/>
          <w:szCs w:val="27"/>
        </w:rPr>
        <w:t>Office</w:t>
      </w:r>
      <w:r w:rsidRPr="00BD20D4">
        <w:rPr>
          <w:rFonts w:ascii="Garamond" w:eastAsia="Times New Roman" w:hAnsi="Garamond" w:cs="Times New Roman"/>
          <w:i/>
          <w:iCs/>
          <w:color w:val="000000"/>
          <w:sz w:val="27"/>
          <w:szCs w:val="27"/>
        </w:rPr>
        <w:t xml:space="preserve"> of Community Engagement</w:t>
      </w:r>
    </w:p>
    <w:p w:rsidR="00760AD4" w:rsidRDefault="00760AD4" w:rsidP="00760AD4">
      <w:pPr>
        <w:jc w:val="center"/>
        <w:rPr>
          <w:rFonts w:ascii="Garamond" w:eastAsia="Times New Roman" w:hAnsi="Garamond" w:cs="Times New Roman"/>
          <w:i/>
          <w:iCs/>
          <w:color w:val="000000"/>
          <w:sz w:val="27"/>
          <w:szCs w:val="27"/>
        </w:rPr>
      </w:pPr>
    </w:p>
    <w:p w:rsidR="00760AD4" w:rsidRDefault="00760AD4" w:rsidP="00760AD4">
      <w:pPr>
        <w:jc w:val="center"/>
        <w:rPr>
          <w:rFonts w:ascii="Garamond" w:eastAsia="Times New Roman" w:hAnsi="Garamond" w:cs="Times New Roman"/>
          <w:i/>
          <w:iCs/>
          <w:color w:val="000000"/>
          <w:sz w:val="27"/>
          <w:szCs w:val="27"/>
        </w:rPr>
      </w:pPr>
    </w:p>
    <w:p w:rsidR="00760AD4" w:rsidRDefault="00760AD4" w:rsidP="00760AD4">
      <w:pPr>
        <w:jc w:val="center"/>
        <w:rPr>
          <w:rFonts w:ascii="Garamond" w:eastAsia="Times New Roman" w:hAnsi="Garamond" w:cs="Times New Roman"/>
          <w:i/>
          <w:iCs/>
          <w:color w:val="000000"/>
          <w:sz w:val="27"/>
          <w:szCs w:val="27"/>
        </w:rPr>
      </w:pPr>
    </w:p>
    <w:p w:rsidR="00760AD4" w:rsidRDefault="00760AD4" w:rsidP="00760AD4">
      <w:pPr>
        <w:jc w:val="center"/>
        <w:rPr>
          <w:rFonts w:ascii="Garamond" w:eastAsia="Times New Roman" w:hAnsi="Garamond" w:cs="Times New Roman"/>
          <w:i/>
          <w:iCs/>
          <w:color w:val="000000"/>
          <w:sz w:val="27"/>
          <w:szCs w:val="27"/>
        </w:rPr>
      </w:pPr>
    </w:p>
    <w:p w:rsidR="000F3B95" w:rsidRPr="008A5C3E" w:rsidRDefault="001E76FC" w:rsidP="000F3B9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40"/>
          <w:szCs w:val="40"/>
          <w:lang w:val="es-MX"/>
        </w:rPr>
      </w:pPr>
      <w:r>
        <w:rPr>
          <w:rFonts w:eastAsia="Times New Roman" w:cs="Times New Roman"/>
          <w:b/>
          <w:sz w:val="40"/>
          <w:szCs w:val="40"/>
          <w:lang w:val="es-MX"/>
        </w:rPr>
        <w:lastRenderedPageBreak/>
        <w:t xml:space="preserve">Tercer </w:t>
      </w:r>
      <w:r w:rsidR="000F3B95">
        <w:rPr>
          <w:rFonts w:eastAsia="Times New Roman" w:cs="Times New Roman"/>
          <w:b/>
          <w:sz w:val="40"/>
          <w:szCs w:val="40"/>
          <w:lang w:val="es-MX"/>
        </w:rPr>
        <w:t>Consejo</w:t>
      </w:r>
      <w:r>
        <w:rPr>
          <w:rFonts w:eastAsia="Times New Roman" w:cs="Times New Roman"/>
          <w:b/>
          <w:sz w:val="40"/>
          <w:szCs w:val="40"/>
          <w:lang w:val="es-MX"/>
        </w:rPr>
        <w:t xml:space="preserve">: </w:t>
      </w:r>
      <w:r w:rsidR="00760AD4">
        <w:rPr>
          <w:rFonts w:eastAsia="Times New Roman" w:cs="Times New Roman"/>
          <w:b/>
          <w:sz w:val="40"/>
          <w:szCs w:val="40"/>
          <w:lang w:val="es-MX"/>
        </w:rPr>
        <w:t xml:space="preserve">Octubre </w:t>
      </w:r>
      <w:r>
        <w:rPr>
          <w:rFonts w:eastAsia="Times New Roman" w:cs="Times New Roman"/>
          <w:b/>
          <w:sz w:val="40"/>
          <w:szCs w:val="40"/>
          <w:lang w:val="es-MX"/>
        </w:rPr>
        <w:t>201</w:t>
      </w:r>
      <w:r w:rsidR="00104869">
        <w:rPr>
          <w:rFonts w:eastAsia="Times New Roman" w:cs="Times New Roman"/>
          <w:b/>
          <w:sz w:val="40"/>
          <w:szCs w:val="40"/>
          <w:lang w:val="es-MX"/>
        </w:rPr>
        <w:t>9</w:t>
      </w:r>
      <w:bookmarkStart w:id="0" w:name="_GoBack"/>
      <w:bookmarkEnd w:id="0"/>
    </w:p>
    <w:p w:rsidR="00760AD4" w:rsidRPr="00BD20D4" w:rsidRDefault="00760AD4" w:rsidP="00760AD4">
      <w:pPr>
        <w:jc w:val="center"/>
        <w:rPr>
          <w:rFonts w:ascii="Garamond" w:eastAsia="Times New Roman" w:hAnsi="Garamond" w:cs="Times New Roman"/>
          <w:i/>
          <w:iCs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0" distR="0" wp14:anchorId="783A6E7D" wp14:editId="74AD9F07">
                <wp:extent cx="304800" cy="304800"/>
                <wp:effectExtent l="0" t="0" r="0" b="0"/>
                <wp:docPr id="17" name="Rectangle 17" descr="http://content.parent-institute.com/ol/d.php?articleID=todaystipbanner-spani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18DC2A" id="Rectangle 17" o:spid="_x0000_s1026" alt="http://content.parent-institute.com/ol/d.php?articleID=todaystipbanner-spanis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M6bSEe8CAAAQ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06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612"/>
      </w:tblGrid>
      <w:tr w:rsidR="00760AD4" w:rsidTr="00760AD4">
        <w:trPr>
          <w:tblCellSpacing w:w="0" w:type="dxa"/>
          <w:jc w:val="center"/>
        </w:trPr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AD4" w:rsidRPr="00CC5DC9" w:rsidRDefault="00760AD4" w:rsidP="00BD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Agosto 22, 2015</w:t>
            </w:r>
          </w:p>
          <w:p w:rsidR="00760AD4" w:rsidRDefault="00760AD4" w:rsidP="00BD53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BAC5DB" wp14:editId="6F453534">
                  <wp:extent cx="1207226" cy="1704975"/>
                  <wp:effectExtent l="0" t="0" r="0" b="0"/>
                  <wp:docPr id="18" name="Picture 18" descr="C:\Users\318505\Pictures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318505\Pictures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808" cy="1710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AD4" w:rsidRPr="00760AD4" w:rsidRDefault="00760AD4" w:rsidP="00BD534B">
            <w:pPr>
              <w:pStyle w:val="Heading1"/>
              <w:jc w:val="center"/>
              <w:rPr>
                <w:rFonts w:ascii="Arial" w:hAnsi="Arial" w:cs="Arial"/>
                <w:sz w:val="32"/>
                <w:szCs w:val="22"/>
              </w:rPr>
            </w:pPr>
            <w:proofErr w:type="spellStart"/>
            <w:r w:rsidRPr="00760AD4">
              <w:rPr>
                <w:rFonts w:ascii="Arial" w:hAnsi="Arial" w:cs="Arial"/>
                <w:sz w:val="32"/>
                <w:szCs w:val="22"/>
              </w:rPr>
              <w:t>Ayude</w:t>
            </w:r>
            <w:proofErr w:type="spellEnd"/>
            <w:r w:rsidRPr="00760AD4">
              <w:rPr>
                <w:rFonts w:ascii="Arial" w:hAnsi="Arial" w:cs="Arial"/>
                <w:sz w:val="32"/>
                <w:szCs w:val="22"/>
              </w:rPr>
              <w:t xml:space="preserve"> a </w:t>
            </w:r>
            <w:proofErr w:type="spellStart"/>
            <w:r w:rsidRPr="00760AD4">
              <w:rPr>
                <w:rFonts w:ascii="Arial" w:hAnsi="Arial" w:cs="Arial"/>
                <w:sz w:val="32"/>
                <w:szCs w:val="22"/>
              </w:rPr>
              <w:t>su</w:t>
            </w:r>
            <w:proofErr w:type="spellEnd"/>
            <w:r w:rsidRPr="00760AD4">
              <w:rPr>
                <w:rFonts w:ascii="Arial" w:hAnsi="Arial" w:cs="Arial"/>
                <w:sz w:val="32"/>
                <w:szCs w:val="22"/>
              </w:rPr>
              <w:t xml:space="preserve"> </w:t>
            </w:r>
            <w:proofErr w:type="spellStart"/>
            <w:r w:rsidRPr="00760AD4">
              <w:rPr>
                <w:rFonts w:ascii="Arial" w:hAnsi="Arial" w:cs="Arial"/>
                <w:sz w:val="32"/>
                <w:szCs w:val="22"/>
              </w:rPr>
              <w:t>estudiante</w:t>
            </w:r>
            <w:proofErr w:type="spellEnd"/>
            <w:r>
              <w:rPr>
                <w:rFonts w:ascii="Arial" w:hAnsi="Arial" w:cs="Arial"/>
                <w:sz w:val="32"/>
                <w:szCs w:val="22"/>
              </w:rPr>
              <w:t xml:space="preserve"> </w:t>
            </w:r>
            <w:r w:rsidRPr="00760AD4">
              <w:rPr>
                <w:rFonts w:ascii="Arial" w:hAnsi="Arial" w:cs="Arial"/>
                <w:sz w:val="32"/>
                <w:szCs w:val="22"/>
              </w:rPr>
              <w:t xml:space="preserve">de </w:t>
            </w:r>
            <w:proofErr w:type="spellStart"/>
            <w:r w:rsidRPr="00760AD4">
              <w:rPr>
                <w:rFonts w:ascii="Arial" w:hAnsi="Arial" w:cs="Arial"/>
                <w:sz w:val="32"/>
                <w:szCs w:val="22"/>
              </w:rPr>
              <w:t>secundaria</w:t>
            </w:r>
            <w:proofErr w:type="spellEnd"/>
            <w:r>
              <w:rPr>
                <w:rFonts w:ascii="Arial" w:hAnsi="Arial" w:cs="Arial"/>
                <w:sz w:val="32"/>
                <w:szCs w:val="22"/>
              </w:rPr>
              <w:t xml:space="preserve"> </w:t>
            </w:r>
            <w:r w:rsidRPr="00760AD4">
              <w:rPr>
                <w:rFonts w:ascii="Arial" w:hAnsi="Arial" w:cs="Arial"/>
                <w:sz w:val="32"/>
                <w:szCs w:val="22"/>
              </w:rPr>
              <w:t xml:space="preserve">a </w:t>
            </w:r>
            <w:proofErr w:type="spellStart"/>
            <w:r w:rsidRPr="00760AD4">
              <w:rPr>
                <w:rFonts w:ascii="Arial" w:hAnsi="Arial" w:cs="Arial"/>
                <w:sz w:val="32"/>
                <w:szCs w:val="22"/>
              </w:rPr>
              <w:t>superar</w:t>
            </w:r>
            <w:proofErr w:type="spellEnd"/>
            <w:r w:rsidRPr="00760AD4">
              <w:rPr>
                <w:rFonts w:ascii="Arial" w:hAnsi="Arial" w:cs="Arial"/>
                <w:sz w:val="32"/>
                <w:szCs w:val="22"/>
              </w:rPr>
              <w:t xml:space="preserve"> </w:t>
            </w:r>
            <w:proofErr w:type="spellStart"/>
            <w:r w:rsidRPr="00760AD4">
              <w:rPr>
                <w:rFonts w:ascii="Arial" w:hAnsi="Arial" w:cs="Arial"/>
                <w:sz w:val="32"/>
                <w:szCs w:val="22"/>
              </w:rPr>
              <w:t>depresión</w:t>
            </w:r>
            <w:proofErr w:type="spellEnd"/>
          </w:p>
          <w:p w:rsidR="00760AD4" w:rsidRPr="00BD20D4" w:rsidRDefault="00760AD4" w:rsidP="00BD534B">
            <w:pPr>
              <w:rPr>
                <w:rFonts w:ascii="Arial" w:hAnsi="Arial" w:cs="Arial"/>
                <w:sz w:val="18"/>
                <w:szCs w:val="18"/>
              </w:rPr>
            </w:pPr>
            <w:r w:rsidRPr="00BD20D4">
              <w:rPr>
                <w:rFonts w:ascii="Arial" w:hAnsi="Arial" w:cs="Arial"/>
                <w:sz w:val="18"/>
                <w:szCs w:val="18"/>
              </w:rPr>
              <w:t xml:space="preserve">La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depresión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afecta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a un gran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número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jóvenes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. Los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médicos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saben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que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muchas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personas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adultas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que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sufren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depresión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clínica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tuvieron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sus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primeras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experiencias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depresión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a una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edad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temprana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760AD4" w:rsidRPr="00BD20D4" w:rsidRDefault="00760AD4" w:rsidP="00BD534B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BD20D4">
              <w:rPr>
                <w:rFonts w:ascii="Arial" w:hAnsi="Arial" w:cs="Arial"/>
                <w:sz w:val="18"/>
                <w:szCs w:val="18"/>
              </w:rPr>
              <w:t xml:space="preserve">Si bien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existen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muchas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causas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para la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depresión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existe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una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común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que es el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sentido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pérdida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Muchos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jóvenes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que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experimentan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una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pérdida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ya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sea una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muerte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la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familia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, un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divorcio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o la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ruptura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de una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relación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de amigos, se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sienten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sin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aliento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hacer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algo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al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respecto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760AD4" w:rsidRPr="00BD20D4" w:rsidRDefault="00760AD4" w:rsidP="00BD534B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BD20D4">
              <w:rPr>
                <w:rFonts w:ascii="Arial" w:hAnsi="Arial" w:cs="Arial"/>
                <w:sz w:val="18"/>
                <w:szCs w:val="18"/>
              </w:rPr>
              <w:t xml:space="preserve">Si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su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joven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está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enfrentando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una de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estas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situaciones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algo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que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podría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ayudarlo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es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enseñarle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sacar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algo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positivo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de las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pérdidas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Él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necesita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saber que, a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pesar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de que las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pérdidas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siempre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formarán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parte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vida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estas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también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pueden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brindar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oportunidades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crecer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760AD4" w:rsidRPr="00BD20D4" w:rsidRDefault="00760AD4" w:rsidP="00BD534B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Pídale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que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piense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sobre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lo que ha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aprendido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su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pérdida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760AD4" w:rsidRPr="00BD20D4" w:rsidRDefault="00760AD4" w:rsidP="00BD534B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Luego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pídale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que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piense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sobre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las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cosas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positivas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que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han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resultado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pérdidas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que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sufrió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pasado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. No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haber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sido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seleccionado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integrar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equipo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baloncesto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, por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ejemplo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pudo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haberle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dado a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su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joven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tiempo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extra que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necesitaba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practicar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la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obra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teatro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>. ¿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Qué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cosas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puede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tomar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esas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experiencias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pasadas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que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podrían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serle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útiles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abordar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la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nueva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pérdida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:rsidR="00760AD4" w:rsidRPr="00BD20D4" w:rsidRDefault="00760AD4" w:rsidP="00BD534B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Ayudar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su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joven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convertir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las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pérdidas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experiencias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positivas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es una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manera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ayudarlo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combatir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 la </w:t>
            </w:r>
            <w:proofErr w:type="spellStart"/>
            <w:r w:rsidRPr="00BD20D4">
              <w:rPr>
                <w:rFonts w:ascii="Arial" w:hAnsi="Arial" w:cs="Arial"/>
                <w:sz w:val="18"/>
                <w:szCs w:val="18"/>
              </w:rPr>
              <w:t>depresión</w:t>
            </w:r>
            <w:proofErr w:type="spellEnd"/>
            <w:r w:rsidRPr="00BD20D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760AD4" w:rsidRDefault="00760AD4" w:rsidP="00BD534B">
            <w:pPr>
              <w:pStyle w:val="NormalWeb"/>
            </w:pPr>
            <w:r w:rsidRPr="00BD20D4">
              <w:rPr>
                <w:rFonts w:ascii="Arial" w:hAnsi="Arial" w:cs="Arial"/>
                <w:i/>
                <w:iCs/>
                <w:sz w:val="18"/>
                <w:szCs w:val="18"/>
              </w:rPr>
              <w:t>Fuente: Nanette Button, Entering Adulthood: Understanding Depression and Suicide, Santa Cruz, CA: Contemporary Health Series.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</w:tbl>
    <w:p w:rsidR="00760AD4" w:rsidRDefault="00760AD4" w:rsidP="00760AD4">
      <w:pPr>
        <w:jc w:val="center"/>
        <w:rPr>
          <w:rStyle w:val="Emphasis"/>
          <w:rFonts w:ascii="Garamond" w:hAnsi="Garamond"/>
          <w:color w:val="000000"/>
          <w:sz w:val="27"/>
          <w:szCs w:val="27"/>
        </w:rPr>
      </w:pPr>
      <w:proofErr w:type="spellStart"/>
      <w:r>
        <w:rPr>
          <w:rFonts w:ascii="Garamond" w:hAnsi="Garamond"/>
          <w:color w:val="000000"/>
          <w:sz w:val="36"/>
          <w:szCs w:val="36"/>
        </w:rPr>
        <w:t>presentado</w:t>
      </w:r>
      <w:proofErr w:type="spellEnd"/>
      <w:r>
        <w:rPr>
          <w:rFonts w:ascii="Garamond" w:hAnsi="Garamond"/>
          <w:color w:val="000000"/>
          <w:sz w:val="36"/>
          <w:szCs w:val="36"/>
        </w:rPr>
        <w:t xml:space="preserve"> por</w:t>
      </w:r>
      <w:r>
        <w:rPr>
          <w:rFonts w:ascii="Garamond" w:hAnsi="Garamond"/>
          <w:color w:val="000000"/>
          <w:sz w:val="36"/>
          <w:szCs w:val="36"/>
        </w:rPr>
        <w:br/>
      </w:r>
      <w:hyperlink r:id="rId11" w:tgtFrame="_top" w:history="1">
        <w:r>
          <w:rPr>
            <w:rStyle w:val="Hyperlink"/>
            <w:rFonts w:ascii="Garamond" w:hAnsi="Garamond"/>
            <w:b/>
            <w:bCs/>
            <w:sz w:val="36"/>
            <w:szCs w:val="36"/>
          </w:rPr>
          <w:t>Miami Dade County Public Schools</w:t>
        </w:r>
      </w:hyperlink>
      <w:r>
        <w:t xml:space="preserve"> </w:t>
      </w:r>
      <w:r>
        <w:br/>
      </w:r>
      <w:r>
        <w:rPr>
          <w:rStyle w:val="Emphasis"/>
          <w:rFonts w:ascii="Garamond" w:hAnsi="Garamond"/>
          <w:color w:val="000000"/>
          <w:sz w:val="27"/>
          <w:szCs w:val="27"/>
        </w:rPr>
        <w:t>Office of Community Engagement</w:t>
      </w:r>
    </w:p>
    <w:p w:rsidR="00760AD4" w:rsidRDefault="00760AD4" w:rsidP="00BD20D4">
      <w:pPr>
        <w:jc w:val="center"/>
        <w:rPr>
          <w:rFonts w:eastAsia="Times New Roman" w:cs="Times New Roman"/>
          <w:noProof/>
          <w:sz w:val="24"/>
          <w:szCs w:val="24"/>
        </w:rPr>
      </w:pPr>
    </w:p>
    <w:p w:rsidR="00A040E7" w:rsidRPr="002C0A52" w:rsidRDefault="00A040E7" w:rsidP="00BD20D4">
      <w:pPr>
        <w:jc w:val="center"/>
        <w:rPr>
          <w:rFonts w:eastAsia="Times New Roman" w:cs="Times New Roman"/>
          <w:i/>
          <w:iCs/>
          <w:color w:val="000000"/>
          <w:sz w:val="27"/>
          <w:szCs w:val="27"/>
        </w:rPr>
      </w:pPr>
    </w:p>
    <w:sectPr w:rsidR="00A040E7" w:rsidRPr="002C0A52" w:rsidSect="002C0A5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535F"/>
    <w:multiLevelType w:val="multilevel"/>
    <w:tmpl w:val="6DDC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16181"/>
    <w:multiLevelType w:val="multilevel"/>
    <w:tmpl w:val="9EDC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57306"/>
    <w:multiLevelType w:val="multilevel"/>
    <w:tmpl w:val="F118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59600D"/>
    <w:multiLevelType w:val="multilevel"/>
    <w:tmpl w:val="61BE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3D0572"/>
    <w:multiLevelType w:val="multilevel"/>
    <w:tmpl w:val="1152F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AA59C0"/>
    <w:multiLevelType w:val="multilevel"/>
    <w:tmpl w:val="DB641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E51F2A"/>
    <w:multiLevelType w:val="multilevel"/>
    <w:tmpl w:val="7DB0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0D4"/>
    <w:rsid w:val="000F3B95"/>
    <w:rsid w:val="00104869"/>
    <w:rsid w:val="001E76FC"/>
    <w:rsid w:val="002C0A52"/>
    <w:rsid w:val="004D6819"/>
    <w:rsid w:val="006C7BCC"/>
    <w:rsid w:val="00760AD4"/>
    <w:rsid w:val="007E5866"/>
    <w:rsid w:val="008A5C3E"/>
    <w:rsid w:val="00A040E7"/>
    <w:rsid w:val="00BD20D4"/>
    <w:rsid w:val="00CC5DC9"/>
    <w:rsid w:val="00DC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0F8A9"/>
  <w15:chartTrackingRefBased/>
  <w15:docId w15:val="{8B277094-DD48-4BC7-9911-520F5990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2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0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D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20D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D20D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D20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ngagemiamidade.ne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ngagemiamidade.net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engagemiamidad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F2674-0D77-49D0-B869-ECB7621B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MARTIN-GARAY, YARITZA</dc:creator>
  <cp:keywords/>
  <dc:description/>
  <cp:lastModifiedBy>WALKUP, SARA</cp:lastModifiedBy>
  <cp:revision>5</cp:revision>
  <dcterms:created xsi:type="dcterms:W3CDTF">2016-06-01T16:49:00Z</dcterms:created>
  <dcterms:modified xsi:type="dcterms:W3CDTF">2019-07-11T14:48:00Z</dcterms:modified>
</cp:coreProperties>
</file>