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54" w:rsidRPr="00271FBA" w:rsidRDefault="00BB3054" w:rsidP="00271FBA">
      <w:pPr>
        <w:pStyle w:val="NoSpacing"/>
        <w:jc w:val="center"/>
        <w:rPr>
          <w:b/>
        </w:rPr>
      </w:pPr>
    </w:p>
    <w:p w:rsidR="00F100AA" w:rsidRPr="00530B19" w:rsidRDefault="00B72B66" w:rsidP="00271FBA">
      <w:pPr>
        <w:pStyle w:val="NoSpacing"/>
        <w:jc w:val="center"/>
        <w:rPr>
          <w:b/>
          <w:sz w:val="20"/>
          <w:szCs w:val="20"/>
        </w:rPr>
      </w:pPr>
      <w:r w:rsidRPr="00530B19">
        <w:rPr>
          <w:b/>
          <w:sz w:val="20"/>
          <w:szCs w:val="20"/>
        </w:rPr>
        <w:t xml:space="preserve">Family and Community Involvement Advisory </w:t>
      </w:r>
      <w:r w:rsidR="00BB3054" w:rsidRPr="00530B19">
        <w:rPr>
          <w:b/>
          <w:sz w:val="20"/>
          <w:szCs w:val="20"/>
        </w:rPr>
        <w:t>Committee (FCIAC) Meeting</w:t>
      </w:r>
    </w:p>
    <w:p w:rsidR="00BB3054" w:rsidRPr="00530B19" w:rsidRDefault="00BB3054" w:rsidP="00271FBA">
      <w:pPr>
        <w:pStyle w:val="NoSpacing"/>
        <w:jc w:val="center"/>
        <w:rPr>
          <w:b/>
          <w:sz w:val="20"/>
          <w:szCs w:val="20"/>
        </w:rPr>
      </w:pPr>
      <w:r w:rsidRPr="00530B19">
        <w:rPr>
          <w:b/>
          <w:sz w:val="20"/>
          <w:szCs w:val="20"/>
        </w:rPr>
        <w:t xml:space="preserve">School Board Administration Building, Conference Room </w:t>
      </w:r>
      <w:r w:rsidR="00223A8C" w:rsidRPr="00530B19">
        <w:rPr>
          <w:b/>
          <w:sz w:val="20"/>
          <w:szCs w:val="20"/>
        </w:rPr>
        <w:t>#</w:t>
      </w:r>
      <w:r w:rsidRPr="00530B19">
        <w:rPr>
          <w:b/>
          <w:sz w:val="20"/>
          <w:szCs w:val="20"/>
        </w:rPr>
        <w:t>559</w:t>
      </w:r>
    </w:p>
    <w:p w:rsidR="00223A8C" w:rsidRPr="00530B19" w:rsidRDefault="00223A8C" w:rsidP="00271FBA">
      <w:pPr>
        <w:pStyle w:val="NoSpacing"/>
        <w:jc w:val="center"/>
        <w:rPr>
          <w:b/>
          <w:sz w:val="20"/>
          <w:szCs w:val="20"/>
        </w:rPr>
      </w:pPr>
    </w:p>
    <w:p w:rsidR="00223A8C" w:rsidRPr="00530B19" w:rsidRDefault="00223A8C" w:rsidP="00271FBA">
      <w:pPr>
        <w:pStyle w:val="NoSpacing"/>
        <w:jc w:val="center"/>
        <w:rPr>
          <w:b/>
          <w:sz w:val="20"/>
          <w:szCs w:val="20"/>
        </w:rPr>
      </w:pPr>
      <w:r w:rsidRPr="00530B19">
        <w:rPr>
          <w:b/>
          <w:sz w:val="20"/>
          <w:szCs w:val="20"/>
        </w:rPr>
        <w:t>Minutes</w:t>
      </w:r>
    </w:p>
    <w:p w:rsidR="00271FBA" w:rsidRPr="00530B19" w:rsidRDefault="00271FBA" w:rsidP="00271FBA">
      <w:pPr>
        <w:pStyle w:val="NoSpacing"/>
        <w:jc w:val="center"/>
        <w:rPr>
          <w:b/>
          <w:sz w:val="20"/>
          <w:szCs w:val="20"/>
        </w:rPr>
      </w:pPr>
      <w:r w:rsidRPr="00530B19">
        <w:rPr>
          <w:b/>
          <w:sz w:val="20"/>
          <w:szCs w:val="20"/>
        </w:rPr>
        <w:t>March 14, 2016</w:t>
      </w:r>
    </w:p>
    <w:p w:rsidR="00271FBA" w:rsidRPr="00530B19" w:rsidRDefault="00271FBA" w:rsidP="00271FBA">
      <w:pPr>
        <w:pStyle w:val="NoSpacing"/>
        <w:jc w:val="center"/>
        <w:rPr>
          <w:b/>
          <w:sz w:val="20"/>
          <w:szCs w:val="20"/>
        </w:rPr>
      </w:pPr>
    </w:p>
    <w:p w:rsidR="00BE6DF3" w:rsidRPr="00530B19" w:rsidRDefault="00BE6DF3" w:rsidP="00530B19">
      <w:pPr>
        <w:pStyle w:val="NoSpacing"/>
        <w:jc w:val="both"/>
        <w:rPr>
          <w:b/>
          <w:sz w:val="20"/>
          <w:szCs w:val="20"/>
        </w:rPr>
      </w:pPr>
      <w:r w:rsidRPr="00530B19">
        <w:rPr>
          <w:b/>
          <w:sz w:val="20"/>
          <w:szCs w:val="20"/>
        </w:rPr>
        <w:t>Members Present:</w:t>
      </w:r>
      <w:r w:rsidRPr="00530B19">
        <w:rPr>
          <w:sz w:val="20"/>
          <w:szCs w:val="20"/>
        </w:rPr>
        <w:t xml:space="preserve"> </w:t>
      </w:r>
      <w:r w:rsidR="009349DF" w:rsidRPr="00530B19">
        <w:rPr>
          <w:sz w:val="20"/>
          <w:szCs w:val="20"/>
        </w:rPr>
        <w:t xml:space="preserve">Ms. Winifred Browne, Ms. Jeanne </w:t>
      </w:r>
      <w:proofErr w:type="spellStart"/>
      <w:r w:rsidR="009349DF" w:rsidRPr="00530B19">
        <w:rPr>
          <w:sz w:val="20"/>
          <w:szCs w:val="20"/>
        </w:rPr>
        <w:t>Darc</w:t>
      </w:r>
      <w:proofErr w:type="spellEnd"/>
      <w:r w:rsidR="009349DF" w:rsidRPr="00530B19">
        <w:rPr>
          <w:sz w:val="20"/>
          <w:szCs w:val="20"/>
        </w:rPr>
        <w:t xml:space="preserve"> </w:t>
      </w:r>
      <w:proofErr w:type="spellStart"/>
      <w:r w:rsidR="009349DF" w:rsidRPr="00530B19">
        <w:rPr>
          <w:sz w:val="20"/>
          <w:szCs w:val="20"/>
        </w:rPr>
        <w:t>LaHoud</w:t>
      </w:r>
      <w:proofErr w:type="spellEnd"/>
      <w:r w:rsidR="009349DF" w:rsidRPr="00530B19">
        <w:rPr>
          <w:sz w:val="20"/>
          <w:szCs w:val="20"/>
        </w:rPr>
        <w:t>, M</w:t>
      </w:r>
      <w:r w:rsidRPr="00530B19">
        <w:rPr>
          <w:sz w:val="20"/>
          <w:szCs w:val="20"/>
        </w:rPr>
        <w:t xml:space="preserve">s. Beverly Heller, Dr. Nancy Lawther, Ms. Teresa Martin-Major, Ms. Dannie McMillon, Ms. Jacqueline M. Perez – Chair, Ms. </w:t>
      </w:r>
      <w:proofErr w:type="spellStart"/>
      <w:r w:rsidRPr="00530B19">
        <w:rPr>
          <w:sz w:val="20"/>
          <w:szCs w:val="20"/>
        </w:rPr>
        <w:t>Zoraida</w:t>
      </w:r>
      <w:proofErr w:type="spellEnd"/>
      <w:r w:rsidRPr="00530B19">
        <w:rPr>
          <w:sz w:val="20"/>
          <w:szCs w:val="20"/>
        </w:rPr>
        <w:t xml:space="preserve"> </w:t>
      </w:r>
      <w:proofErr w:type="spellStart"/>
      <w:r w:rsidRPr="00530B19">
        <w:rPr>
          <w:sz w:val="20"/>
          <w:szCs w:val="20"/>
        </w:rPr>
        <w:t>Serret</w:t>
      </w:r>
      <w:proofErr w:type="spellEnd"/>
      <w:r w:rsidRPr="00530B19">
        <w:rPr>
          <w:sz w:val="20"/>
          <w:szCs w:val="20"/>
        </w:rPr>
        <w:t xml:space="preserve">, </w:t>
      </w:r>
      <w:r w:rsidR="009349DF" w:rsidRPr="00530B19">
        <w:rPr>
          <w:sz w:val="20"/>
          <w:szCs w:val="20"/>
        </w:rPr>
        <w:t xml:space="preserve">Ms. Rosa M. Olsen-Barbara, </w:t>
      </w:r>
      <w:r w:rsidRPr="00530B19">
        <w:rPr>
          <w:sz w:val="20"/>
          <w:szCs w:val="20"/>
        </w:rPr>
        <w:t xml:space="preserve">Ms. Gloria Simmons, Mr. Charles </w:t>
      </w:r>
      <w:proofErr w:type="spellStart"/>
      <w:r w:rsidRPr="00530B19">
        <w:rPr>
          <w:sz w:val="20"/>
          <w:szCs w:val="20"/>
        </w:rPr>
        <w:t>Viscito</w:t>
      </w:r>
      <w:proofErr w:type="spellEnd"/>
    </w:p>
    <w:p w:rsidR="00BE6DF3" w:rsidRPr="00530B19" w:rsidRDefault="00BE6DF3" w:rsidP="00530B19">
      <w:pPr>
        <w:pStyle w:val="NoSpacing"/>
        <w:jc w:val="both"/>
        <w:rPr>
          <w:b/>
          <w:sz w:val="20"/>
          <w:szCs w:val="20"/>
        </w:rPr>
      </w:pPr>
    </w:p>
    <w:p w:rsidR="00BE6DF3" w:rsidRPr="00530B19" w:rsidRDefault="00BE6DF3" w:rsidP="00530B19">
      <w:pPr>
        <w:pStyle w:val="NoSpacing"/>
        <w:jc w:val="both"/>
        <w:rPr>
          <w:b/>
          <w:i/>
          <w:sz w:val="20"/>
          <w:szCs w:val="20"/>
          <w:u w:val="single"/>
        </w:rPr>
      </w:pPr>
      <w:r w:rsidRPr="00530B19">
        <w:rPr>
          <w:b/>
          <w:sz w:val="20"/>
          <w:szCs w:val="20"/>
        </w:rPr>
        <w:t>Member Excused</w:t>
      </w:r>
      <w:r w:rsidRPr="00530B19">
        <w:rPr>
          <w:b/>
          <w:i/>
          <w:sz w:val="20"/>
          <w:szCs w:val="20"/>
        </w:rPr>
        <w:t>:</w:t>
      </w:r>
      <w:r w:rsidRPr="00530B19">
        <w:rPr>
          <w:sz w:val="20"/>
          <w:szCs w:val="20"/>
        </w:rPr>
        <w:t xml:space="preserve"> </w:t>
      </w:r>
      <w:r w:rsidR="009349DF" w:rsidRPr="00530B19">
        <w:rPr>
          <w:sz w:val="20"/>
          <w:szCs w:val="20"/>
        </w:rPr>
        <w:t xml:space="preserve">Ms. </w:t>
      </w:r>
      <w:proofErr w:type="spellStart"/>
      <w:r w:rsidR="009349DF" w:rsidRPr="00530B19">
        <w:rPr>
          <w:sz w:val="20"/>
          <w:szCs w:val="20"/>
        </w:rPr>
        <w:t>Lovern</w:t>
      </w:r>
      <w:proofErr w:type="spellEnd"/>
      <w:r w:rsidR="009349DF" w:rsidRPr="00530B19">
        <w:rPr>
          <w:sz w:val="20"/>
          <w:szCs w:val="20"/>
        </w:rPr>
        <w:t xml:space="preserve"> </w:t>
      </w:r>
      <w:proofErr w:type="spellStart"/>
      <w:r w:rsidR="009349DF" w:rsidRPr="00530B19">
        <w:rPr>
          <w:sz w:val="20"/>
          <w:szCs w:val="20"/>
        </w:rPr>
        <w:t>Alleyene</w:t>
      </w:r>
      <w:proofErr w:type="spellEnd"/>
      <w:r w:rsidR="009349DF" w:rsidRPr="00530B19">
        <w:rPr>
          <w:sz w:val="20"/>
          <w:szCs w:val="20"/>
        </w:rPr>
        <w:t xml:space="preserve">-Babb, </w:t>
      </w:r>
      <w:r w:rsidRPr="00530B19">
        <w:rPr>
          <w:sz w:val="20"/>
          <w:szCs w:val="20"/>
        </w:rPr>
        <w:t>M</w:t>
      </w:r>
      <w:r w:rsidR="009349DF" w:rsidRPr="00530B19">
        <w:rPr>
          <w:sz w:val="20"/>
          <w:szCs w:val="20"/>
        </w:rPr>
        <w:t>r</w:t>
      </w:r>
      <w:r w:rsidRPr="00530B19">
        <w:rPr>
          <w:sz w:val="20"/>
          <w:szCs w:val="20"/>
        </w:rPr>
        <w:t>.</w:t>
      </w:r>
      <w:r w:rsidR="009349DF" w:rsidRPr="00530B19">
        <w:rPr>
          <w:sz w:val="20"/>
          <w:szCs w:val="20"/>
        </w:rPr>
        <w:t xml:space="preserve"> Gustavo Barreiro, </w:t>
      </w:r>
      <w:r w:rsidRPr="00530B19">
        <w:rPr>
          <w:sz w:val="20"/>
          <w:szCs w:val="20"/>
        </w:rPr>
        <w:t xml:space="preserve">Ms. Catherine </w:t>
      </w:r>
      <w:proofErr w:type="spellStart"/>
      <w:r w:rsidRPr="00530B19">
        <w:rPr>
          <w:sz w:val="20"/>
          <w:szCs w:val="20"/>
        </w:rPr>
        <w:t>Haga-Artounian</w:t>
      </w:r>
      <w:proofErr w:type="spellEnd"/>
      <w:r w:rsidRPr="00530B19">
        <w:rPr>
          <w:sz w:val="20"/>
          <w:szCs w:val="20"/>
        </w:rPr>
        <w:t xml:space="preserve">, Ms. Linda Dwyer,  </w:t>
      </w:r>
      <w:r w:rsidR="00223A8C" w:rsidRPr="00530B19">
        <w:rPr>
          <w:sz w:val="20"/>
          <w:szCs w:val="20"/>
        </w:rPr>
        <w:t xml:space="preserve">Dr. Sherian E. Demetrius, Ms. Gina Ha, Ms. Beverly Nixon, Ms. Cindy </w:t>
      </w:r>
      <w:proofErr w:type="spellStart"/>
      <w:r w:rsidR="00223A8C" w:rsidRPr="00530B19">
        <w:rPr>
          <w:sz w:val="20"/>
          <w:szCs w:val="20"/>
        </w:rPr>
        <w:t>Odige</w:t>
      </w:r>
      <w:proofErr w:type="spellEnd"/>
      <w:r w:rsidR="00223A8C" w:rsidRPr="00530B19">
        <w:rPr>
          <w:sz w:val="20"/>
          <w:szCs w:val="20"/>
        </w:rPr>
        <w:t>, Mr. Dennis Tejeda, Ms. Eileen Segal, Ms. Lenora Stafford, Mr. David Williams, Jr.</w:t>
      </w:r>
    </w:p>
    <w:p w:rsidR="00BE6DF3" w:rsidRPr="00530B19" w:rsidRDefault="00BE6DF3" w:rsidP="00530B19">
      <w:pPr>
        <w:pStyle w:val="NoSpacing"/>
        <w:jc w:val="both"/>
        <w:rPr>
          <w:sz w:val="20"/>
          <w:szCs w:val="20"/>
        </w:rPr>
      </w:pPr>
    </w:p>
    <w:p w:rsidR="00BE6DF3" w:rsidRPr="00530B19" w:rsidRDefault="00BE6DF3" w:rsidP="00530B19">
      <w:pPr>
        <w:pStyle w:val="NoSpacing"/>
        <w:jc w:val="both"/>
        <w:rPr>
          <w:b/>
          <w:sz w:val="20"/>
          <w:szCs w:val="20"/>
          <w:lang w:val="es-MX"/>
        </w:rPr>
      </w:pPr>
      <w:proofErr w:type="spellStart"/>
      <w:r w:rsidRPr="00530B19">
        <w:rPr>
          <w:b/>
          <w:sz w:val="20"/>
          <w:szCs w:val="20"/>
          <w:lang w:val="es-MX"/>
        </w:rPr>
        <w:t>Also</w:t>
      </w:r>
      <w:proofErr w:type="spellEnd"/>
      <w:r w:rsidRPr="00530B19">
        <w:rPr>
          <w:b/>
          <w:sz w:val="20"/>
          <w:szCs w:val="20"/>
          <w:lang w:val="es-MX"/>
        </w:rPr>
        <w:t xml:space="preserve"> </w:t>
      </w:r>
      <w:proofErr w:type="spellStart"/>
      <w:r w:rsidRPr="00530B19">
        <w:rPr>
          <w:b/>
          <w:sz w:val="20"/>
          <w:szCs w:val="20"/>
          <w:lang w:val="es-MX"/>
        </w:rPr>
        <w:t>Present</w:t>
      </w:r>
      <w:proofErr w:type="spellEnd"/>
      <w:r w:rsidRPr="00530B19">
        <w:rPr>
          <w:sz w:val="20"/>
          <w:szCs w:val="20"/>
          <w:lang w:val="es-MX"/>
        </w:rPr>
        <w:t xml:space="preserve">: </w:t>
      </w:r>
      <w:r w:rsidR="00223A8C" w:rsidRPr="00530B19">
        <w:rPr>
          <w:sz w:val="20"/>
          <w:szCs w:val="20"/>
          <w:lang w:val="es-MX"/>
        </w:rPr>
        <w:t xml:space="preserve">Dr. Marcus A. Bright, </w:t>
      </w:r>
      <w:r w:rsidRPr="00530B19">
        <w:rPr>
          <w:sz w:val="20"/>
          <w:szCs w:val="20"/>
          <w:lang w:val="es-MX"/>
        </w:rPr>
        <w:t xml:space="preserve">Ms. Yolanda Busquet, </w:t>
      </w:r>
      <w:r w:rsidR="00223A8C" w:rsidRPr="00530B19">
        <w:rPr>
          <w:sz w:val="20"/>
          <w:szCs w:val="20"/>
          <w:lang w:val="es-MX"/>
        </w:rPr>
        <w:t xml:space="preserve">Ms. Angela Lozano, </w:t>
      </w:r>
      <w:r w:rsidR="00530B19" w:rsidRPr="00530B19">
        <w:rPr>
          <w:sz w:val="20"/>
          <w:szCs w:val="20"/>
          <w:lang w:val="es-MX"/>
        </w:rPr>
        <w:t xml:space="preserve">Ms. Iraida R. Mendez-Cartaya, </w:t>
      </w:r>
      <w:r w:rsidRPr="00530B19">
        <w:rPr>
          <w:sz w:val="20"/>
          <w:szCs w:val="20"/>
          <w:lang w:val="es-MX"/>
        </w:rPr>
        <w:t xml:space="preserve">Ms. Patricia Mills, Mr. Reinaldo Palacios, Ms. Alina F. Plasencia, Ms. Lisa Thurber </w:t>
      </w:r>
    </w:p>
    <w:p w:rsidR="00BE6DF3" w:rsidRPr="00530B19" w:rsidRDefault="00BE6DF3" w:rsidP="00530B19">
      <w:pPr>
        <w:pStyle w:val="NoSpacing"/>
        <w:jc w:val="both"/>
        <w:rPr>
          <w:b/>
          <w:sz w:val="20"/>
          <w:szCs w:val="20"/>
          <w:lang w:val="es-MX"/>
        </w:rPr>
      </w:pPr>
    </w:p>
    <w:p w:rsidR="00BE6DF3" w:rsidRPr="00530B19" w:rsidRDefault="00BE6DF3" w:rsidP="00530B19">
      <w:pPr>
        <w:pStyle w:val="NoSpacing"/>
        <w:jc w:val="both"/>
        <w:rPr>
          <w:sz w:val="20"/>
          <w:szCs w:val="20"/>
        </w:rPr>
      </w:pPr>
      <w:r w:rsidRPr="00530B19">
        <w:rPr>
          <w:b/>
          <w:sz w:val="20"/>
          <w:szCs w:val="20"/>
        </w:rPr>
        <w:t xml:space="preserve">Guest: </w:t>
      </w:r>
      <w:r w:rsidR="00223A8C" w:rsidRPr="00530B19">
        <w:rPr>
          <w:sz w:val="20"/>
          <w:szCs w:val="20"/>
        </w:rPr>
        <w:t xml:space="preserve">Ms. </w:t>
      </w:r>
      <w:proofErr w:type="spellStart"/>
      <w:r w:rsidR="00223A8C" w:rsidRPr="00530B19">
        <w:rPr>
          <w:sz w:val="20"/>
          <w:szCs w:val="20"/>
        </w:rPr>
        <w:t>Meriel</w:t>
      </w:r>
      <w:proofErr w:type="spellEnd"/>
      <w:r w:rsidR="00223A8C" w:rsidRPr="00530B19">
        <w:rPr>
          <w:sz w:val="20"/>
          <w:szCs w:val="20"/>
        </w:rPr>
        <w:t xml:space="preserve"> C. </w:t>
      </w:r>
      <w:proofErr w:type="spellStart"/>
      <w:r w:rsidR="00223A8C" w:rsidRPr="00530B19">
        <w:rPr>
          <w:sz w:val="20"/>
          <w:szCs w:val="20"/>
        </w:rPr>
        <w:t>Seymore</w:t>
      </w:r>
      <w:proofErr w:type="spellEnd"/>
      <w:r w:rsidRPr="00530B19">
        <w:rPr>
          <w:sz w:val="20"/>
          <w:szCs w:val="20"/>
        </w:rPr>
        <w:t xml:space="preserve">  </w:t>
      </w:r>
    </w:p>
    <w:p w:rsidR="00BE6DF3" w:rsidRPr="00530B19" w:rsidRDefault="00BE6DF3" w:rsidP="00530B19">
      <w:pPr>
        <w:pStyle w:val="NoSpacing"/>
        <w:rPr>
          <w:b/>
          <w:sz w:val="20"/>
          <w:szCs w:val="20"/>
        </w:rPr>
      </w:pPr>
    </w:p>
    <w:p w:rsidR="00271FBA" w:rsidRPr="00530B19" w:rsidRDefault="00271FBA" w:rsidP="00530B19">
      <w:pPr>
        <w:pStyle w:val="NoSpacing"/>
        <w:rPr>
          <w:b/>
          <w:sz w:val="20"/>
          <w:szCs w:val="20"/>
          <w:u w:val="single"/>
        </w:rPr>
      </w:pPr>
      <w:r w:rsidRPr="00530B19">
        <w:rPr>
          <w:b/>
          <w:sz w:val="20"/>
          <w:szCs w:val="20"/>
          <w:u w:val="single"/>
        </w:rPr>
        <w:t>Call to Order</w:t>
      </w:r>
    </w:p>
    <w:p w:rsidR="00271FBA" w:rsidRPr="00530B19" w:rsidRDefault="00271FBA" w:rsidP="00530B19">
      <w:pPr>
        <w:pStyle w:val="NoSpacing"/>
        <w:rPr>
          <w:sz w:val="20"/>
          <w:szCs w:val="20"/>
        </w:rPr>
      </w:pPr>
      <w:r w:rsidRPr="00530B19">
        <w:rPr>
          <w:sz w:val="20"/>
          <w:szCs w:val="20"/>
        </w:rPr>
        <w:t>The meeting was called to order at 9:30 a.m., by Jacqueline Perez, Chairperson.  Self-introductions were made. A quorum was not present. The Agenda was accepted as printed.</w:t>
      </w:r>
    </w:p>
    <w:p w:rsidR="00EE3209" w:rsidRPr="00530B19" w:rsidRDefault="00EE3209" w:rsidP="00530B19">
      <w:pPr>
        <w:pStyle w:val="NoSpacing"/>
        <w:rPr>
          <w:sz w:val="20"/>
          <w:szCs w:val="20"/>
        </w:rPr>
      </w:pPr>
    </w:p>
    <w:p w:rsidR="00271FBA" w:rsidRPr="00530B19" w:rsidRDefault="00271FBA" w:rsidP="00530B19">
      <w:pPr>
        <w:pStyle w:val="NoSpacing"/>
        <w:jc w:val="both"/>
        <w:rPr>
          <w:b/>
          <w:sz w:val="20"/>
          <w:szCs w:val="20"/>
          <w:u w:val="single"/>
        </w:rPr>
      </w:pPr>
      <w:r w:rsidRPr="00530B19">
        <w:rPr>
          <w:b/>
          <w:sz w:val="20"/>
          <w:szCs w:val="20"/>
          <w:u w:val="single"/>
        </w:rPr>
        <w:t>Minutes</w:t>
      </w:r>
    </w:p>
    <w:p w:rsidR="00271FBA" w:rsidRPr="00530B19" w:rsidRDefault="00D170E7" w:rsidP="00530B19">
      <w:pPr>
        <w:pStyle w:val="NoSpacing"/>
        <w:jc w:val="both"/>
        <w:rPr>
          <w:sz w:val="20"/>
          <w:szCs w:val="20"/>
        </w:rPr>
      </w:pPr>
      <w:r w:rsidRPr="00530B19">
        <w:rPr>
          <w:sz w:val="20"/>
          <w:szCs w:val="20"/>
        </w:rPr>
        <w:t xml:space="preserve">The </w:t>
      </w:r>
      <w:r w:rsidR="00910206" w:rsidRPr="00530B19">
        <w:rPr>
          <w:sz w:val="20"/>
          <w:szCs w:val="20"/>
        </w:rPr>
        <w:t>approval of the 2/29 minutes</w:t>
      </w:r>
      <w:r w:rsidRPr="00530B19">
        <w:rPr>
          <w:sz w:val="20"/>
          <w:szCs w:val="20"/>
        </w:rPr>
        <w:t xml:space="preserve"> will be approved at the April 1</w:t>
      </w:r>
      <w:r w:rsidR="00EC1D5A" w:rsidRPr="00530B19">
        <w:rPr>
          <w:sz w:val="20"/>
          <w:szCs w:val="20"/>
        </w:rPr>
        <w:t>8</w:t>
      </w:r>
      <w:r w:rsidRPr="00530B19">
        <w:rPr>
          <w:sz w:val="20"/>
          <w:szCs w:val="20"/>
        </w:rPr>
        <w:t>, 2016</w:t>
      </w:r>
      <w:r w:rsidR="00AC3558" w:rsidRPr="00530B19">
        <w:rPr>
          <w:sz w:val="20"/>
          <w:szCs w:val="20"/>
        </w:rPr>
        <w:t>,</w:t>
      </w:r>
      <w:r w:rsidRPr="00530B19">
        <w:rPr>
          <w:sz w:val="20"/>
          <w:szCs w:val="20"/>
        </w:rPr>
        <w:t xml:space="preserve"> meeting.</w:t>
      </w:r>
    </w:p>
    <w:p w:rsidR="00AB1529" w:rsidRPr="00530B19" w:rsidRDefault="00AB1529" w:rsidP="00B846B8">
      <w:pPr>
        <w:pStyle w:val="NoSpacing"/>
        <w:jc w:val="both"/>
        <w:rPr>
          <w:sz w:val="20"/>
          <w:szCs w:val="20"/>
        </w:rPr>
      </w:pPr>
    </w:p>
    <w:p w:rsidR="00AB1529" w:rsidRPr="00530B19" w:rsidRDefault="00AB1529" w:rsidP="00B846B8">
      <w:pPr>
        <w:pStyle w:val="NoSpacing"/>
        <w:jc w:val="both"/>
        <w:rPr>
          <w:b/>
          <w:sz w:val="20"/>
          <w:szCs w:val="20"/>
          <w:u w:val="single"/>
        </w:rPr>
      </w:pPr>
      <w:r w:rsidRPr="00530B19">
        <w:rPr>
          <w:b/>
          <w:sz w:val="20"/>
          <w:szCs w:val="20"/>
          <w:u w:val="single"/>
        </w:rPr>
        <w:t>Report: FCIAC Budget Committee</w:t>
      </w:r>
    </w:p>
    <w:p w:rsidR="00D170E7" w:rsidRPr="00530B19" w:rsidRDefault="00AB1529" w:rsidP="00B846B8">
      <w:pPr>
        <w:pStyle w:val="NoSpacing"/>
        <w:jc w:val="both"/>
        <w:rPr>
          <w:sz w:val="20"/>
          <w:szCs w:val="20"/>
        </w:rPr>
      </w:pPr>
      <w:r w:rsidRPr="00530B19">
        <w:rPr>
          <w:sz w:val="20"/>
          <w:szCs w:val="20"/>
        </w:rPr>
        <w:t>Mr. Charles Viscito, Chairperson, Budget Subcommittee, gave a report.  The Subcommittee met on March 7</w:t>
      </w:r>
      <w:r w:rsidR="005849BE" w:rsidRPr="00530B19">
        <w:rPr>
          <w:sz w:val="20"/>
          <w:szCs w:val="20"/>
        </w:rPr>
        <w:t>, 2016. He reported that it will be a challenging year with the 1% increase in funding provided by the State Legislature.  Insurance coverage for employees will increase; raises will be discussed again this year.  The</w:t>
      </w:r>
      <w:r w:rsidR="00DF6FE4" w:rsidRPr="00530B19">
        <w:rPr>
          <w:sz w:val="20"/>
          <w:szCs w:val="20"/>
        </w:rPr>
        <w:t xml:space="preserve"> Committee </w:t>
      </w:r>
      <w:r w:rsidR="005849BE" w:rsidRPr="00530B19">
        <w:rPr>
          <w:sz w:val="20"/>
          <w:szCs w:val="20"/>
        </w:rPr>
        <w:t>anticipat</w:t>
      </w:r>
      <w:r w:rsidR="00DF6FE4" w:rsidRPr="00530B19">
        <w:rPr>
          <w:sz w:val="20"/>
          <w:szCs w:val="20"/>
        </w:rPr>
        <w:t>es no major</w:t>
      </w:r>
      <w:r w:rsidR="005849BE" w:rsidRPr="00530B19">
        <w:rPr>
          <w:sz w:val="20"/>
          <w:szCs w:val="20"/>
        </w:rPr>
        <w:t xml:space="preserve"> cuts or adjustments but the</w:t>
      </w:r>
      <w:r w:rsidR="00DF6FE4" w:rsidRPr="00530B19">
        <w:rPr>
          <w:sz w:val="20"/>
          <w:szCs w:val="20"/>
        </w:rPr>
        <w:t>y</w:t>
      </w:r>
      <w:r w:rsidR="005849BE" w:rsidRPr="00530B19">
        <w:rPr>
          <w:sz w:val="20"/>
          <w:szCs w:val="20"/>
        </w:rPr>
        <w:t xml:space="preserve"> </w:t>
      </w:r>
      <w:r w:rsidR="00DF6FE4" w:rsidRPr="00530B19">
        <w:rPr>
          <w:sz w:val="20"/>
          <w:szCs w:val="20"/>
        </w:rPr>
        <w:t xml:space="preserve">are </w:t>
      </w:r>
      <w:r w:rsidR="005849BE" w:rsidRPr="00530B19">
        <w:rPr>
          <w:sz w:val="20"/>
          <w:szCs w:val="20"/>
        </w:rPr>
        <w:t xml:space="preserve">having challenging discussions </w:t>
      </w:r>
      <w:r w:rsidR="00DF6FE4" w:rsidRPr="00530B19">
        <w:rPr>
          <w:sz w:val="20"/>
          <w:szCs w:val="20"/>
        </w:rPr>
        <w:t>with the appropriate</w:t>
      </w:r>
      <w:r w:rsidR="005849BE" w:rsidRPr="00530B19">
        <w:rPr>
          <w:sz w:val="20"/>
          <w:szCs w:val="20"/>
        </w:rPr>
        <w:t xml:space="preserve"> staff.  The next meeting is </w:t>
      </w:r>
      <w:r w:rsidR="00DF6FE4" w:rsidRPr="00530B19">
        <w:rPr>
          <w:sz w:val="20"/>
          <w:szCs w:val="20"/>
        </w:rPr>
        <w:t>scheduled for</w:t>
      </w:r>
      <w:r w:rsidR="005849BE" w:rsidRPr="00530B19">
        <w:rPr>
          <w:sz w:val="20"/>
          <w:szCs w:val="20"/>
        </w:rPr>
        <w:t xml:space="preserve"> April 4, 2016 @ 5:30 in Conference Room 916.</w:t>
      </w:r>
    </w:p>
    <w:p w:rsidR="00DF6FE4" w:rsidRPr="00530B19" w:rsidRDefault="00DF6FE4" w:rsidP="00B846B8">
      <w:pPr>
        <w:pStyle w:val="NoSpacing"/>
        <w:jc w:val="both"/>
        <w:rPr>
          <w:sz w:val="20"/>
          <w:szCs w:val="20"/>
        </w:rPr>
      </w:pPr>
    </w:p>
    <w:p w:rsidR="00DF6FE4" w:rsidRPr="00530B19" w:rsidRDefault="00DF6FE4" w:rsidP="00B846B8">
      <w:pPr>
        <w:pStyle w:val="NoSpacing"/>
        <w:jc w:val="both"/>
        <w:rPr>
          <w:b/>
          <w:sz w:val="20"/>
          <w:szCs w:val="20"/>
          <w:u w:val="single"/>
        </w:rPr>
      </w:pPr>
      <w:r w:rsidRPr="00530B19">
        <w:rPr>
          <w:b/>
          <w:sz w:val="20"/>
          <w:szCs w:val="20"/>
          <w:u w:val="single"/>
        </w:rPr>
        <w:t>Region Reports/Updates</w:t>
      </w:r>
    </w:p>
    <w:p w:rsidR="00820004" w:rsidRPr="00530B19" w:rsidRDefault="00820004" w:rsidP="00B846B8">
      <w:pPr>
        <w:pStyle w:val="NoSpacing"/>
        <w:jc w:val="both"/>
        <w:rPr>
          <w:sz w:val="20"/>
          <w:szCs w:val="20"/>
        </w:rPr>
      </w:pPr>
      <w:r w:rsidRPr="00530B19">
        <w:rPr>
          <w:i/>
          <w:sz w:val="20"/>
          <w:szCs w:val="20"/>
        </w:rPr>
        <w:t>North Region</w:t>
      </w:r>
      <w:r w:rsidRPr="00530B19">
        <w:rPr>
          <w:sz w:val="20"/>
          <w:szCs w:val="20"/>
        </w:rPr>
        <w:t xml:space="preserve">: The North Region is focusing on testing, the end of the grading period and developing the 2016-2017 </w:t>
      </w:r>
      <w:r w:rsidR="00E15975" w:rsidRPr="00530B19">
        <w:rPr>
          <w:sz w:val="20"/>
          <w:szCs w:val="20"/>
        </w:rPr>
        <w:t>S</w:t>
      </w:r>
      <w:r w:rsidRPr="00530B19">
        <w:rPr>
          <w:sz w:val="20"/>
          <w:szCs w:val="20"/>
        </w:rPr>
        <w:t>chool Calendar.</w:t>
      </w:r>
    </w:p>
    <w:p w:rsidR="004B4276" w:rsidRPr="00530B19" w:rsidRDefault="004B4276" w:rsidP="00B846B8">
      <w:pPr>
        <w:pStyle w:val="NoSpacing"/>
        <w:jc w:val="both"/>
        <w:rPr>
          <w:sz w:val="20"/>
          <w:szCs w:val="20"/>
        </w:rPr>
      </w:pPr>
    </w:p>
    <w:p w:rsidR="00820004" w:rsidRPr="00530B19" w:rsidRDefault="00820004" w:rsidP="00B846B8">
      <w:pPr>
        <w:pStyle w:val="NoSpacing"/>
        <w:jc w:val="both"/>
        <w:rPr>
          <w:sz w:val="20"/>
          <w:szCs w:val="20"/>
        </w:rPr>
      </w:pPr>
      <w:r w:rsidRPr="00530B19">
        <w:rPr>
          <w:i/>
          <w:sz w:val="20"/>
          <w:szCs w:val="20"/>
        </w:rPr>
        <w:t xml:space="preserve">Central Region: </w:t>
      </w:r>
      <w:r w:rsidRPr="00530B19">
        <w:rPr>
          <w:sz w:val="20"/>
          <w:szCs w:val="20"/>
        </w:rPr>
        <w:t xml:space="preserve">The Central Region is also addressing testing and student transfers. A Town Hall Meeting is planned for the Northwestern Senior High </w:t>
      </w:r>
      <w:r w:rsidR="00CD0F96" w:rsidRPr="00530B19">
        <w:rPr>
          <w:sz w:val="20"/>
          <w:szCs w:val="20"/>
        </w:rPr>
        <w:t>School Feeder</w:t>
      </w:r>
      <w:r w:rsidRPr="00530B19">
        <w:rPr>
          <w:sz w:val="20"/>
          <w:szCs w:val="20"/>
        </w:rPr>
        <w:t xml:space="preserve"> Pattern.</w:t>
      </w:r>
      <w:r w:rsidR="00CD0F96" w:rsidRPr="00530B19">
        <w:rPr>
          <w:sz w:val="20"/>
          <w:szCs w:val="20"/>
        </w:rPr>
        <w:t xml:space="preserve"> Parent involvement meetings called “A second Cup of Tea” are being held at selected schools. A Health Fair is being held at Holmes Elementary School. </w:t>
      </w:r>
    </w:p>
    <w:p w:rsidR="004B4276" w:rsidRPr="00530B19" w:rsidRDefault="004B4276" w:rsidP="00B846B8">
      <w:pPr>
        <w:pStyle w:val="NoSpacing"/>
        <w:jc w:val="both"/>
        <w:rPr>
          <w:sz w:val="20"/>
          <w:szCs w:val="20"/>
        </w:rPr>
      </w:pPr>
    </w:p>
    <w:p w:rsidR="00271FBA" w:rsidRPr="00530B19" w:rsidRDefault="00CD0F96" w:rsidP="00271FBA">
      <w:pPr>
        <w:pStyle w:val="NoSpacing"/>
        <w:rPr>
          <w:sz w:val="20"/>
          <w:szCs w:val="20"/>
        </w:rPr>
      </w:pPr>
      <w:r w:rsidRPr="00530B19">
        <w:rPr>
          <w:i/>
          <w:sz w:val="20"/>
          <w:szCs w:val="20"/>
        </w:rPr>
        <w:t>South Region</w:t>
      </w:r>
      <w:r w:rsidRPr="00530B19">
        <w:rPr>
          <w:sz w:val="20"/>
          <w:szCs w:val="20"/>
        </w:rPr>
        <w:t xml:space="preserve">:  Most events are on hold because of testing. </w:t>
      </w:r>
    </w:p>
    <w:p w:rsidR="004B4276" w:rsidRPr="00530B19" w:rsidRDefault="004B4276" w:rsidP="00271FBA">
      <w:pPr>
        <w:pStyle w:val="NoSpacing"/>
        <w:rPr>
          <w:sz w:val="20"/>
          <w:szCs w:val="20"/>
        </w:rPr>
      </w:pPr>
    </w:p>
    <w:p w:rsidR="00CD0F96" w:rsidRPr="00530B19" w:rsidRDefault="004B4276" w:rsidP="003A74DD">
      <w:pPr>
        <w:pStyle w:val="NoSpacing"/>
        <w:jc w:val="both"/>
        <w:rPr>
          <w:sz w:val="20"/>
          <w:szCs w:val="20"/>
        </w:rPr>
      </w:pPr>
      <w:r w:rsidRPr="00530B19">
        <w:rPr>
          <w:sz w:val="20"/>
          <w:szCs w:val="20"/>
        </w:rPr>
        <w:t xml:space="preserve">A concern was expressed regarding the </w:t>
      </w:r>
      <w:r w:rsidR="00981A69" w:rsidRPr="00530B19">
        <w:rPr>
          <w:sz w:val="20"/>
          <w:szCs w:val="20"/>
        </w:rPr>
        <w:t>Regions’ lack</w:t>
      </w:r>
      <w:r w:rsidRPr="00530B19">
        <w:rPr>
          <w:sz w:val="20"/>
          <w:szCs w:val="20"/>
        </w:rPr>
        <w:t xml:space="preserve"> of awareness of important happenings within its communities. </w:t>
      </w:r>
      <w:r w:rsidR="00981A69" w:rsidRPr="00530B19">
        <w:rPr>
          <w:sz w:val="20"/>
          <w:szCs w:val="20"/>
        </w:rPr>
        <w:t xml:space="preserve"> A workshop for ESE parents whose children are transitioning from middle to high school is being held on April 30, 2016</w:t>
      </w:r>
      <w:r w:rsidR="00B7495C" w:rsidRPr="00530B19">
        <w:rPr>
          <w:sz w:val="20"/>
          <w:szCs w:val="20"/>
        </w:rPr>
        <w:t>,</w:t>
      </w:r>
      <w:r w:rsidR="00981A69" w:rsidRPr="00530B19">
        <w:rPr>
          <w:sz w:val="20"/>
          <w:szCs w:val="20"/>
        </w:rPr>
        <w:t xml:space="preserve"> at Miami Jackson Senior High School. </w:t>
      </w:r>
      <w:r w:rsidR="00B7495C" w:rsidRPr="00530B19">
        <w:rPr>
          <w:sz w:val="20"/>
          <w:szCs w:val="20"/>
        </w:rPr>
        <w:t xml:space="preserve"> An extensive discussion followed. By consensus, </w:t>
      </w:r>
      <w:r w:rsidR="00E82A3F" w:rsidRPr="00530B19">
        <w:rPr>
          <w:sz w:val="20"/>
          <w:szCs w:val="20"/>
        </w:rPr>
        <w:t>the Office</w:t>
      </w:r>
      <w:r w:rsidR="00B7495C" w:rsidRPr="00530B19">
        <w:rPr>
          <w:sz w:val="20"/>
          <w:szCs w:val="20"/>
        </w:rPr>
        <w:t xml:space="preserve"> </w:t>
      </w:r>
      <w:r w:rsidR="00E82A3F" w:rsidRPr="00530B19">
        <w:rPr>
          <w:sz w:val="20"/>
          <w:szCs w:val="20"/>
        </w:rPr>
        <w:t>of Exceptional</w:t>
      </w:r>
      <w:r w:rsidR="00B7495C" w:rsidRPr="00530B19">
        <w:rPr>
          <w:sz w:val="20"/>
          <w:szCs w:val="20"/>
        </w:rPr>
        <w:t xml:space="preserve"> </w:t>
      </w:r>
      <w:r w:rsidR="00E82A3F" w:rsidRPr="00530B19">
        <w:rPr>
          <w:sz w:val="20"/>
          <w:szCs w:val="20"/>
        </w:rPr>
        <w:t>Student Education (ESE) will</w:t>
      </w:r>
      <w:r w:rsidR="00B7495C" w:rsidRPr="00530B19">
        <w:rPr>
          <w:sz w:val="20"/>
          <w:szCs w:val="20"/>
        </w:rPr>
        <w:t xml:space="preserve"> be invited to present to the FCIAC at its April 16, 2016, meeting.</w:t>
      </w:r>
      <w:r w:rsidR="00E82A3F" w:rsidRPr="00530B19">
        <w:rPr>
          <w:sz w:val="20"/>
          <w:szCs w:val="20"/>
        </w:rPr>
        <w:t xml:space="preserve">  A representative of ESE will be requested for future FCIAC meetings.</w:t>
      </w:r>
    </w:p>
    <w:p w:rsidR="00EC1D5A" w:rsidRPr="00530B19" w:rsidRDefault="00EC1D5A" w:rsidP="00271FBA">
      <w:pPr>
        <w:pStyle w:val="NoSpacing"/>
        <w:rPr>
          <w:b/>
          <w:sz w:val="20"/>
          <w:szCs w:val="20"/>
          <w:u w:val="single"/>
        </w:rPr>
      </w:pPr>
    </w:p>
    <w:p w:rsidR="00247AAC" w:rsidRPr="00530B19" w:rsidRDefault="00247AAC" w:rsidP="00271FBA">
      <w:pPr>
        <w:pStyle w:val="NoSpacing"/>
        <w:rPr>
          <w:sz w:val="20"/>
          <w:szCs w:val="20"/>
        </w:rPr>
      </w:pPr>
      <w:r w:rsidRPr="00530B19">
        <w:rPr>
          <w:b/>
          <w:sz w:val="20"/>
          <w:szCs w:val="20"/>
          <w:u w:val="single"/>
        </w:rPr>
        <w:t>Old Business</w:t>
      </w:r>
      <w:r w:rsidRPr="00530B19">
        <w:rPr>
          <w:sz w:val="20"/>
          <w:szCs w:val="20"/>
        </w:rPr>
        <w:t xml:space="preserve"> </w:t>
      </w:r>
    </w:p>
    <w:p w:rsidR="00E82A3F" w:rsidRPr="00530B19" w:rsidRDefault="00247AAC" w:rsidP="007500B5">
      <w:pPr>
        <w:pStyle w:val="NoSpacing"/>
        <w:jc w:val="both"/>
        <w:rPr>
          <w:i/>
          <w:sz w:val="20"/>
          <w:szCs w:val="20"/>
        </w:rPr>
      </w:pPr>
      <w:r w:rsidRPr="00530B19">
        <w:rPr>
          <w:sz w:val="20"/>
          <w:szCs w:val="20"/>
        </w:rPr>
        <w:t xml:space="preserve">Presentation:  </w:t>
      </w:r>
      <w:r w:rsidRPr="00530B19">
        <w:rPr>
          <w:i/>
          <w:sz w:val="20"/>
          <w:szCs w:val="20"/>
        </w:rPr>
        <w:t>The Office of Equity, Access, and Diversity</w:t>
      </w:r>
    </w:p>
    <w:p w:rsidR="00172117" w:rsidRPr="00530B19" w:rsidRDefault="00EB2E88" w:rsidP="007500B5">
      <w:pPr>
        <w:pStyle w:val="NoSpacing"/>
        <w:jc w:val="both"/>
        <w:rPr>
          <w:sz w:val="20"/>
          <w:szCs w:val="20"/>
        </w:rPr>
      </w:pPr>
      <w:r w:rsidRPr="00530B19">
        <w:rPr>
          <w:sz w:val="20"/>
          <w:szCs w:val="20"/>
        </w:rPr>
        <w:t xml:space="preserve">Mr. Arnold Montgomery, Director, Office of </w:t>
      </w:r>
      <w:r w:rsidR="0038540B" w:rsidRPr="00530B19">
        <w:rPr>
          <w:sz w:val="20"/>
          <w:szCs w:val="20"/>
        </w:rPr>
        <w:t xml:space="preserve">Educational </w:t>
      </w:r>
      <w:r w:rsidRPr="00530B19">
        <w:rPr>
          <w:sz w:val="20"/>
          <w:szCs w:val="20"/>
        </w:rPr>
        <w:t>Equity, Access, and Diversity showed a PowerPoint presentation regarding the role of this office.  According to Mr. Montgomery, The office was re-established, June 11, 2014</w:t>
      </w:r>
      <w:r w:rsidR="003A74DD" w:rsidRPr="00530B19">
        <w:rPr>
          <w:sz w:val="20"/>
          <w:szCs w:val="20"/>
        </w:rPr>
        <w:t>, to</w:t>
      </w:r>
      <w:r w:rsidRPr="00530B19">
        <w:rPr>
          <w:sz w:val="20"/>
          <w:szCs w:val="20"/>
        </w:rPr>
        <w:t xml:space="preserve"> monitor compliance with </w:t>
      </w:r>
      <w:r w:rsidR="003A74DD" w:rsidRPr="00530B19">
        <w:rPr>
          <w:sz w:val="20"/>
          <w:szCs w:val="20"/>
        </w:rPr>
        <w:t>the State</w:t>
      </w:r>
      <w:r w:rsidRPr="00530B19">
        <w:rPr>
          <w:sz w:val="20"/>
          <w:szCs w:val="20"/>
        </w:rPr>
        <w:t xml:space="preserve"> Educational Equity Act. </w:t>
      </w:r>
      <w:r w:rsidR="003A74DD" w:rsidRPr="00530B19">
        <w:rPr>
          <w:sz w:val="20"/>
          <w:szCs w:val="20"/>
        </w:rPr>
        <w:t>Other responsibilities include analyzing district performance on reaching its goals of diversity, equity and access and rela</w:t>
      </w:r>
      <w:r w:rsidR="003A74DD" w:rsidRPr="00530B19">
        <w:rPr>
          <w:i/>
          <w:sz w:val="20"/>
          <w:szCs w:val="20"/>
        </w:rPr>
        <w:t xml:space="preserve">ted </w:t>
      </w:r>
      <w:r w:rsidR="003A74DD" w:rsidRPr="00530B19">
        <w:rPr>
          <w:sz w:val="20"/>
          <w:szCs w:val="20"/>
        </w:rPr>
        <w:t>community activities</w:t>
      </w:r>
      <w:r w:rsidR="003A74DD" w:rsidRPr="00530B19">
        <w:rPr>
          <w:i/>
          <w:sz w:val="20"/>
          <w:szCs w:val="20"/>
        </w:rPr>
        <w:t>.</w:t>
      </w:r>
      <w:r w:rsidR="00172117" w:rsidRPr="00530B19">
        <w:rPr>
          <w:i/>
          <w:sz w:val="20"/>
          <w:szCs w:val="20"/>
        </w:rPr>
        <w:t xml:space="preserve"> </w:t>
      </w:r>
      <w:r w:rsidR="00172117" w:rsidRPr="00530B19">
        <w:rPr>
          <w:sz w:val="20"/>
          <w:szCs w:val="20"/>
        </w:rPr>
        <w:t>Youth Violence is also a concern</w:t>
      </w:r>
      <w:r w:rsidR="0082394B" w:rsidRPr="00530B19">
        <w:rPr>
          <w:sz w:val="20"/>
          <w:szCs w:val="20"/>
        </w:rPr>
        <w:t xml:space="preserve"> of  </w:t>
      </w:r>
      <w:r w:rsidR="00172117" w:rsidRPr="00530B19">
        <w:rPr>
          <w:sz w:val="20"/>
          <w:szCs w:val="20"/>
        </w:rPr>
        <w:t xml:space="preserve"> this office</w:t>
      </w:r>
      <w:r w:rsidR="00172117" w:rsidRPr="00530B19">
        <w:rPr>
          <w:i/>
          <w:sz w:val="20"/>
          <w:szCs w:val="20"/>
        </w:rPr>
        <w:t>. The Share Your Heart</w:t>
      </w:r>
      <w:r w:rsidR="00172117" w:rsidRPr="00530B19">
        <w:rPr>
          <w:sz w:val="20"/>
          <w:szCs w:val="20"/>
        </w:rPr>
        <w:t xml:space="preserve"> </w:t>
      </w:r>
      <w:r w:rsidR="0082394B" w:rsidRPr="00530B19">
        <w:rPr>
          <w:sz w:val="20"/>
          <w:szCs w:val="20"/>
        </w:rPr>
        <w:t>I</w:t>
      </w:r>
      <w:r w:rsidR="00172117" w:rsidRPr="00530B19">
        <w:rPr>
          <w:sz w:val="20"/>
          <w:szCs w:val="20"/>
        </w:rPr>
        <w:t>nitiative was discussed as an effective community resource</w:t>
      </w:r>
      <w:r w:rsidR="0082394B" w:rsidRPr="00530B19">
        <w:rPr>
          <w:sz w:val="20"/>
          <w:szCs w:val="20"/>
        </w:rPr>
        <w:t xml:space="preserve"> to reduce gang violence.</w:t>
      </w:r>
    </w:p>
    <w:p w:rsidR="0082394B" w:rsidRPr="00530B19" w:rsidRDefault="0082394B" w:rsidP="007500B5">
      <w:pPr>
        <w:pStyle w:val="NoSpacing"/>
        <w:jc w:val="both"/>
        <w:rPr>
          <w:sz w:val="20"/>
          <w:szCs w:val="20"/>
        </w:rPr>
      </w:pPr>
    </w:p>
    <w:p w:rsidR="003A74DD" w:rsidRPr="00530B19" w:rsidRDefault="003A74DD" w:rsidP="007500B5">
      <w:pPr>
        <w:pStyle w:val="NoSpacing"/>
        <w:jc w:val="both"/>
        <w:rPr>
          <w:sz w:val="20"/>
          <w:szCs w:val="20"/>
        </w:rPr>
      </w:pPr>
      <w:r w:rsidRPr="00530B19">
        <w:rPr>
          <w:sz w:val="20"/>
          <w:szCs w:val="20"/>
        </w:rPr>
        <w:t>This office provides staff support to the Diversity, Equity, and Excellence Advisory Committee and works closely with the District’s Civil Rights Office.</w:t>
      </w:r>
      <w:r w:rsidR="0082394B" w:rsidRPr="00530B19">
        <w:rPr>
          <w:sz w:val="20"/>
          <w:szCs w:val="20"/>
        </w:rPr>
        <w:t xml:space="preserve"> A </w:t>
      </w:r>
      <w:r w:rsidRPr="00530B19">
        <w:rPr>
          <w:sz w:val="20"/>
          <w:szCs w:val="20"/>
        </w:rPr>
        <w:t>report to the School Board for school year 2014-15 is in progress.</w:t>
      </w:r>
      <w:r w:rsidR="00310934" w:rsidRPr="00530B19">
        <w:rPr>
          <w:sz w:val="20"/>
          <w:szCs w:val="20"/>
        </w:rPr>
        <w:t xml:space="preserve"> A copy of the </w:t>
      </w:r>
      <w:r w:rsidR="00530B19" w:rsidRPr="00530B19">
        <w:rPr>
          <w:sz w:val="20"/>
          <w:szCs w:val="20"/>
        </w:rPr>
        <w:t>full PowerPoint</w:t>
      </w:r>
      <w:r w:rsidR="00310934" w:rsidRPr="00530B19">
        <w:rPr>
          <w:sz w:val="20"/>
          <w:szCs w:val="20"/>
        </w:rPr>
        <w:t xml:space="preserve"> presentation is available through </w:t>
      </w:r>
      <w:r w:rsidR="00530B19" w:rsidRPr="00530B19">
        <w:rPr>
          <w:sz w:val="20"/>
          <w:szCs w:val="20"/>
        </w:rPr>
        <w:t>the Office</w:t>
      </w:r>
      <w:r w:rsidR="00310934" w:rsidRPr="00530B19">
        <w:rPr>
          <w:sz w:val="20"/>
          <w:szCs w:val="20"/>
        </w:rPr>
        <w:t xml:space="preserve"> of Community Engagement. </w:t>
      </w:r>
    </w:p>
    <w:p w:rsidR="0082394B" w:rsidRPr="00530B19" w:rsidRDefault="0082394B" w:rsidP="007500B5">
      <w:pPr>
        <w:pStyle w:val="NoSpacing"/>
        <w:jc w:val="both"/>
        <w:rPr>
          <w:sz w:val="20"/>
          <w:szCs w:val="20"/>
        </w:rPr>
      </w:pPr>
    </w:p>
    <w:p w:rsidR="0082394B" w:rsidRPr="00530B19" w:rsidRDefault="0082394B" w:rsidP="007500B5">
      <w:pPr>
        <w:pStyle w:val="NoSpacing"/>
        <w:jc w:val="both"/>
        <w:rPr>
          <w:sz w:val="20"/>
          <w:szCs w:val="20"/>
        </w:rPr>
      </w:pPr>
      <w:r w:rsidRPr="00530B19">
        <w:rPr>
          <w:sz w:val="20"/>
          <w:szCs w:val="20"/>
        </w:rPr>
        <w:t xml:space="preserve">Mr. Montgomery responded to questions and comments posed by the members. </w:t>
      </w:r>
    </w:p>
    <w:p w:rsidR="00247AAC" w:rsidRPr="00530B19" w:rsidRDefault="00247AAC" w:rsidP="00271FBA">
      <w:pPr>
        <w:pStyle w:val="NoSpacing"/>
        <w:rPr>
          <w:sz w:val="20"/>
          <w:szCs w:val="20"/>
        </w:rPr>
      </w:pPr>
    </w:p>
    <w:p w:rsidR="00247AAC" w:rsidRPr="00530B19" w:rsidRDefault="00247AAC" w:rsidP="00271FBA">
      <w:pPr>
        <w:pStyle w:val="NoSpacing"/>
        <w:rPr>
          <w:b/>
          <w:sz w:val="20"/>
          <w:szCs w:val="20"/>
          <w:u w:val="single"/>
        </w:rPr>
      </w:pPr>
      <w:r w:rsidRPr="00530B19">
        <w:rPr>
          <w:b/>
          <w:sz w:val="20"/>
          <w:szCs w:val="20"/>
          <w:u w:val="single"/>
        </w:rPr>
        <w:t>Superintendent’s Report</w:t>
      </w:r>
    </w:p>
    <w:p w:rsidR="00CD0F96" w:rsidRPr="00530B19" w:rsidRDefault="00C357A5" w:rsidP="00530B19">
      <w:pPr>
        <w:pStyle w:val="NoSpacing"/>
        <w:jc w:val="both"/>
        <w:rPr>
          <w:sz w:val="20"/>
          <w:szCs w:val="20"/>
        </w:rPr>
      </w:pPr>
      <w:r w:rsidRPr="00530B19">
        <w:rPr>
          <w:sz w:val="20"/>
          <w:szCs w:val="20"/>
        </w:rPr>
        <w:t xml:space="preserve">The final report of the 2016 Legislative Session was given by Mrs. Iraida Mendez-Cartaya, Associate Superintendent, </w:t>
      </w:r>
      <w:r w:rsidR="00D44137" w:rsidRPr="00530B19">
        <w:rPr>
          <w:sz w:val="20"/>
          <w:szCs w:val="20"/>
        </w:rPr>
        <w:t>Intergovernmental</w:t>
      </w:r>
      <w:r w:rsidRPr="00530B19">
        <w:rPr>
          <w:sz w:val="20"/>
          <w:szCs w:val="20"/>
        </w:rPr>
        <w:t xml:space="preserve"> Affairs</w:t>
      </w:r>
      <w:r w:rsidR="00D44137" w:rsidRPr="00530B19">
        <w:rPr>
          <w:sz w:val="20"/>
          <w:szCs w:val="20"/>
        </w:rPr>
        <w:t>, Grants Administration and Community Engagement.</w:t>
      </w:r>
      <w:r w:rsidRPr="00530B19">
        <w:rPr>
          <w:sz w:val="20"/>
          <w:szCs w:val="20"/>
        </w:rPr>
        <w:t xml:space="preserve"> </w:t>
      </w:r>
    </w:p>
    <w:p w:rsidR="00D44137" w:rsidRPr="00530B19" w:rsidRDefault="00D44137" w:rsidP="00530B19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The 2016-2017 K-12 education budget increased statewide by $458 million or 2.33 percent, which covers more than 36,000 new students statewide.  This increase is a combination of $72.3 million in local funding and $385.4 million in state funding.  The total dollars per unweighted full-time equivalent increased by $71.16, or 1.0 percent, to $7,178.49.  As a result of the proposed budget conference report, Miami-Dade County Public Schools (M-DCPS) anticipates to see revenues increase by $40.5 million, or 1.59 percent.  On a per student basis, the District’s increase is $88.63, or 1.23 percent, which is above the statewide average.  </w:t>
      </w:r>
    </w:p>
    <w:p w:rsidR="00D44137" w:rsidRPr="00530B19" w:rsidRDefault="00D44137" w:rsidP="00D44137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Some highlights related to the budget include:</w:t>
      </w:r>
    </w:p>
    <w:p w:rsidR="00D44137" w:rsidRPr="00530B19" w:rsidRDefault="00D44137" w:rsidP="00D4413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30B19">
        <w:rPr>
          <w:rFonts w:ascii="Arial" w:hAnsi="Arial" w:cs="Arial"/>
          <w:sz w:val="20"/>
          <w:szCs w:val="20"/>
        </w:rPr>
        <w:t xml:space="preserve">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Base Student Allocation increased by $6.26 to $4,160.71, which is still lower than the pre-recessionary level of $4,163.47;</w:t>
      </w:r>
    </w:p>
    <w:p w:rsidR="00D44137" w:rsidRPr="00530B19" w:rsidRDefault="00D44137" w:rsidP="00D44137">
      <w:pPr>
        <w:pStyle w:val="NoSpacing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Total potential funding per student increased by $71.16 to $7,178.49; </w:t>
      </w:r>
    </w:p>
    <w:p w:rsidR="00D44137" w:rsidRPr="00530B19" w:rsidRDefault="00D44137" w:rsidP="00D44137">
      <w:pPr>
        <w:pStyle w:val="NoSpacing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RLE was reduced by .290 mills;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No further equalization of the Discretionary Compression Adjustment;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Safe Schools remained level-funded at $64.4 million;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Supplemental Academic Instruction (SAI) increased by $61 million to $709.9 million, with the additional funding going to school districts that have one or more</w:t>
      </w:r>
      <w:r w:rsidR="008D7CE8" w:rsidRPr="00530B19">
        <w:rPr>
          <w:rFonts w:cs="Arial"/>
          <w:sz w:val="20"/>
          <w:szCs w:val="20"/>
        </w:rPr>
        <w:t xml:space="preserve"> </w:t>
      </w:r>
      <w:r w:rsidRPr="00530B19">
        <w:rPr>
          <w:rFonts w:cs="Arial"/>
          <w:sz w:val="20"/>
          <w:szCs w:val="20"/>
        </w:rPr>
        <w:t xml:space="preserve">of the lowest performing elementary schools for an additional hour of instruction at the end of the school day;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Reading Instruction Allocation remained level-funded at $130 million;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Instructional Materials increased by $2.9 million to $228.7 million;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ESE Guaranteed Allocation increased by $96.1 million to $1.055 billion (</w:t>
      </w:r>
      <w:r w:rsidRPr="00530B19">
        <w:rPr>
          <w:rFonts w:cs="Arial"/>
          <w:b/>
          <w:sz w:val="20"/>
          <w:szCs w:val="20"/>
        </w:rPr>
        <w:t>board priority</w:t>
      </w:r>
      <w:r w:rsidRPr="00530B19">
        <w:rPr>
          <w:rFonts w:cs="Arial"/>
          <w:sz w:val="20"/>
          <w:szCs w:val="20"/>
        </w:rPr>
        <w:t xml:space="preserve">), restoring the funding to the pre-recessionary levels;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Student Transportation increased by $5.6 million to $435.1 million;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Teachers Classroom Supply Program remained level-funded at $45.2 million;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Digital Classrooms Allocation was increased by $20 million to $80 million (with a requirement to use these funds to purchase devices to ensure that one grade level is administered the state assessment at the same time district</w:t>
      </w:r>
      <w:r w:rsidR="000914B3" w:rsidRPr="00530B19">
        <w:rPr>
          <w:rFonts w:cs="Arial"/>
          <w:sz w:val="20"/>
          <w:szCs w:val="20"/>
        </w:rPr>
        <w:t xml:space="preserve"> </w:t>
      </w:r>
      <w:r w:rsidRPr="00530B19">
        <w:rPr>
          <w:rFonts w:cs="Arial"/>
          <w:sz w:val="20"/>
          <w:szCs w:val="20"/>
        </w:rPr>
        <w:t xml:space="preserve">wide);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District Lottery/School Recognition remained level-funded at $134.5 million; 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Class Size Reduction Allocation increased by $39.6 million to $3.07 billion;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Adults with Disability grant for M-DCPS was funded at $1.12 million (</w:t>
      </w:r>
      <w:r w:rsidRPr="00530B19">
        <w:rPr>
          <w:rFonts w:cs="Arial"/>
          <w:b/>
          <w:sz w:val="20"/>
          <w:szCs w:val="20"/>
        </w:rPr>
        <w:t>board priority</w:t>
      </w:r>
      <w:r w:rsidRPr="00530B19">
        <w:rPr>
          <w:rFonts w:cs="Arial"/>
          <w:sz w:val="20"/>
          <w:szCs w:val="20"/>
        </w:rPr>
        <w:t>); and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$10 per student for school districts that implement a mandatory school uniform policy was passed in a separate bill early on in the legislative process.  If you recall, this policy passed last session as well, and yielded $2.1 million for the District.</w:t>
      </w:r>
    </w:p>
    <w:p w:rsidR="00D44137" w:rsidRPr="00530B19" w:rsidRDefault="00D44137" w:rsidP="00D44137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Additionally, the 2016-2017 state budget allocates $75 million for schools and $75 million for school districts for capital outlay needs.  One of the </w:t>
      </w:r>
      <w:r w:rsidRPr="00530B19">
        <w:rPr>
          <w:rFonts w:cs="Arial"/>
          <w:b/>
          <w:sz w:val="20"/>
          <w:szCs w:val="20"/>
        </w:rPr>
        <w:t>Board’s priorities</w:t>
      </w:r>
      <w:r w:rsidRPr="00530B19">
        <w:rPr>
          <w:rFonts w:cs="Arial"/>
          <w:sz w:val="20"/>
          <w:szCs w:val="20"/>
        </w:rPr>
        <w:t xml:space="preserve"> was to obtain PECO funding for school districts.   </w:t>
      </w:r>
    </w:p>
    <w:p w:rsidR="00F93845" w:rsidRPr="00530B19" w:rsidRDefault="00D44137" w:rsidP="000914B3">
      <w:pPr>
        <w:pStyle w:val="NoSpacing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The District’s </w:t>
      </w:r>
      <w:r w:rsidRPr="00530B19">
        <w:rPr>
          <w:rFonts w:cs="Arial"/>
          <w:b/>
          <w:sz w:val="20"/>
          <w:szCs w:val="20"/>
        </w:rPr>
        <w:t>top priority</w:t>
      </w:r>
      <w:r w:rsidRPr="00530B19">
        <w:rPr>
          <w:rFonts w:cs="Arial"/>
          <w:sz w:val="20"/>
          <w:szCs w:val="20"/>
        </w:rPr>
        <w:t xml:space="preserve"> of mitigating the impact of the loss of property tax revenues due to the impact of the Value Adjustment Board (VAB) and tax value appeals was achieved and</w:t>
      </w:r>
      <w:r w:rsidRPr="00530B19">
        <w:rPr>
          <w:rFonts w:ascii="Arial" w:hAnsi="Arial" w:cs="Arial"/>
          <w:sz w:val="20"/>
          <w:szCs w:val="20"/>
        </w:rPr>
        <w:t xml:space="preserve"> </w:t>
      </w:r>
      <w:r w:rsidRPr="00530B19">
        <w:rPr>
          <w:rFonts w:cs="Arial"/>
          <w:sz w:val="20"/>
          <w:szCs w:val="20"/>
        </w:rPr>
        <w:t xml:space="preserve">can be found in the Implementing Bill, HB 5003.  The language allows school districts, for 2016-2017, in which their Property Appraiser has not finalized the Final School Taxable Value, to take the millage that would be levied in a future year as Prior Period Funding Adjustment Millage (PPFAM) under current law. </w:t>
      </w:r>
    </w:p>
    <w:p w:rsidR="008D0ED2" w:rsidRPr="00530B19" w:rsidRDefault="008D0ED2" w:rsidP="008D0ED2">
      <w:pPr>
        <w:pStyle w:val="NoSpacing"/>
        <w:ind w:left="720"/>
        <w:jc w:val="both"/>
        <w:rPr>
          <w:rFonts w:cs="Arial"/>
          <w:sz w:val="20"/>
          <w:szCs w:val="20"/>
        </w:rPr>
      </w:pPr>
    </w:p>
    <w:p w:rsidR="00D44137" w:rsidRPr="00530B19" w:rsidRDefault="00F93845" w:rsidP="00F93845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A copy of the Superintendent’s memorandum </w:t>
      </w:r>
      <w:r w:rsidR="00862530" w:rsidRPr="00530B19">
        <w:rPr>
          <w:rFonts w:cs="Arial"/>
          <w:sz w:val="20"/>
          <w:szCs w:val="20"/>
        </w:rPr>
        <w:t>to</w:t>
      </w:r>
      <w:r w:rsidRPr="00530B19">
        <w:rPr>
          <w:rFonts w:cs="Arial"/>
          <w:sz w:val="20"/>
          <w:szCs w:val="20"/>
        </w:rPr>
        <w:t xml:space="preserve"> the Chair and Members of the School </w:t>
      </w:r>
      <w:r w:rsidR="00004F7A" w:rsidRPr="00530B19">
        <w:rPr>
          <w:rFonts w:cs="Arial"/>
          <w:sz w:val="20"/>
          <w:szCs w:val="20"/>
        </w:rPr>
        <w:t>B</w:t>
      </w:r>
      <w:r w:rsidRPr="00530B19">
        <w:rPr>
          <w:rFonts w:cs="Arial"/>
          <w:sz w:val="20"/>
          <w:szCs w:val="20"/>
        </w:rPr>
        <w:t xml:space="preserve">oard of Miami-Dade </w:t>
      </w:r>
      <w:r w:rsidR="00862530" w:rsidRPr="00530B19">
        <w:rPr>
          <w:rFonts w:cs="Arial"/>
          <w:sz w:val="20"/>
          <w:szCs w:val="20"/>
        </w:rPr>
        <w:t>County</w:t>
      </w:r>
      <w:r w:rsidR="008D0ED2" w:rsidRPr="00530B19">
        <w:rPr>
          <w:rFonts w:cs="Arial"/>
          <w:sz w:val="20"/>
          <w:szCs w:val="20"/>
        </w:rPr>
        <w:t xml:space="preserve"> dated March 17, 2016</w:t>
      </w:r>
      <w:r w:rsidR="00004F7A" w:rsidRPr="00530B19">
        <w:rPr>
          <w:rFonts w:cs="Arial"/>
          <w:sz w:val="20"/>
          <w:szCs w:val="20"/>
        </w:rPr>
        <w:t>, will</w:t>
      </w:r>
      <w:r w:rsidRPr="00530B19">
        <w:rPr>
          <w:rFonts w:cs="Arial"/>
          <w:sz w:val="20"/>
          <w:szCs w:val="20"/>
        </w:rPr>
        <w:t xml:space="preserve"> be attached as a permanent part of the Minutes. </w:t>
      </w:r>
      <w:r w:rsidR="00D44137" w:rsidRPr="00530B19">
        <w:rPr>
          <w:rFonts w:cs="Arial"/>
          <w:sz w:val="20"/>
          <w:szCs w:val="20"/>
        </w:rPr>
        <w:t xml:space="preserve"> </w:t>
      </w:r>
    </w:p>
    <w:p w:rsidR="00F93845" w:rsidRPr="00530B19" w:rsidRDefault="00F93845" w:rsidP="00F93845">
      <w:pPr>
        <w:pStyle w:val="NoSpacing"/>
        <w:jc w:val="both"/>
        <w:rPr>
          <w:rFonts w:cs="Arial"/>
          <w:sz w:val="20"/>
          <w:szCs w:val="20"/>
        </w:rPr>
      </w:pPr>
    </w:p>
    <w:p w:rsidR="00F93845" w:rsidRPr="00530B19" w:rsidRDefault="00F93845" w:rsidP="00F93845">
      <w:pPr>
        <w:pStyle w:val="NoSpacing"/>
        <w:jc w:val="both"/>
        <w:rPr>
          <w:rFonts w:cs="Arial"/>
          <w:b/>
          <w:sz w:val="20"/>
          <w:szCs w:val="20"/>
          <w:u w:val="single"/>
        </w:rPr>
      </w:pPr>
      <w:r w:rsidRPr="00530B19">
        <w:rPr>
          <w:rFonts w:cs="Arial"/>
          <w:b/>
          <w:sz w:val="20"/>
          <w:szCs w:val="20"/>
          <w:u w:val="single"/>
        </w:rPr>
        <w:t>New Business</w:t>
      </w:r>
    </w:p>
    <w:p w:rsidR="0081253E" w:rsidRPr="00530B19" w:rsidRDefault="0081253E" w:rsidP="00F93845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A presentation by the Office of Exceptional Student Education was requested for the April 16, 2016, meeting of the FCIAC.</w:t>
      </w:r>
    </w:p>
    <w:p w:rsidR="0081253E" w:rsidRPr="00530B19" w:rsidRDefault="0081253E" w:rsidP="00F93845">
      <w:pPr>
        <w:pStyle w:val="NoSpacing"/>
        <w:jc w:val="both"/>
        <w:rPr>
          <w:rFonts w:cs="Arial"/>
          <w:sz w:val="20"/>
          <w:szCs w:val="20"/>
        </w:rPr>
      </w:pPr>
    </w:p>
    <w:p w:rsidR="0081253E" w:rsidRPr="00530B19" w:rsidRDefault="0081253E" w:rsidP="00F93845">
      <w:pPr>
        <w:pStyle w:val="NoSpacing"/>
        <w:jc w:val="both"/>
        <w:rPr>
          <w:rFonts w:cs="Arial"/>
          <w:b/>
          <w:sz w:val="20"/>
          <w:szCs w:val="20"/>
          <w:u w:val="single"/>
        </w:rPr>
      </w:pPr>
      <w:r w:rsidRPr="00530B19">
        <w:rPr>
          <w:rFonts w:cs="Arial"/>
          <w:b/>
          <w:sz w:val="20"/>
          <w:szCs w:val="20"/>
          <w:u w:val="single"/>
        </w:rPr>
        <w:t>Office of Community Engagement</w:t>
      </w:r>
    </w:p>
    <w:p w:rsidR="0081253E" w:rsidRPr="00530B19" w:rsidRDefault="0081253E" w:rsidP="00F93845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 xml:space="preserve">Ms. Lisa Thurber, District Director, Office of Community Engagement, reminded the members of the Community Partners Recognition Luncheon </w:t>
      </w:r>
      <w:r w:rsidR="00827D5D">
        <w:rPr>
          <w:rFonts w:cs="Arial"/>
          <w:sz w:val="20"/>
          <w:szCs w:val="20"/>
        </w:rPr>
        <w:t>on March</w:t>
      </w:r>
      <w:r w:rsidRPr="00530B19">
        <w:rPr>
          <w:rFonts w:cs="Arial"/>
          <w:sz w:val="20"/>
          <w:szCs w:val="20"/>
        </w:rPr>
        <w:t xml:space="preserve"> 17, 2016</w:t>
      </w:r>
      <w:r w:rsidR="00862530" w:rsidRPr="00530B19">
        <w:rPr>
          <w:rFonts w:cs="Arial"/>
          <w:sz w:val="20"/>
          <w:szCs w:val="20"/>
        </w:rPr>
        <w:t>, at</w:t>
      </w:r>
      <w:r w:rsidRPr="00530B19">
        <w:rPr>
          <w:rFonts w:cs="Arial"/>
          <w:sz w:val="20"/>
          <w:szCs w:val="20"/>
        </w:rPr>
        <w:t xml:space="preserve"> Jungle Island and the</w:t>
      </w:r>
      <w:r w:rsidR="00827D5D">
        <w:rPr>
          <w:rFonts w:cs="Arial"/>
          <w:sz w:val="20"/>
          <w:szCs w:val="20"/>
        </w:rPr>
        <w:t xml:space="preserve"> Schools’</w:t>
      </w:r>
      <w:r w:rsidRPr="00530B19">
        <w:rPr>
          <w:rFonts w:cs="Arial"/>
          <w:sz w:val="20"/>
          <w:szCs w:val="20"/>
        </w:rPr>
        <w:t xml:space="preserve"> Family of the Year Celebration April 8, 2016, also at Jungle Island. </w:t>
      </w:r>
      <w:bookmarkStart w:id="0" w:name="_GoBack"/>
      <w:bookmarkEnd w:id="0"/>
    </w:p>
    <w:p w:rsidR="00862530" w:rsidRPr="00530B19" w:rsidRDefault="00862530" w:rsidP="00F93845">
      <w:pPr>
        <w:pStyle w:val="NoSpacing"/>
        <w:jc w:val="both"/>
        <w:rPr>
          <w:rFonts w:cs="Arial"/>
          <w:sz w:val="20"/>
          <w:szCs w:val="20"/>
        </w:rPr>
      </w:pPr>
    </w:p>
    <w:p w:rsidR="00862530" w:rsidRPr="00530B19" w:rsidRDefault="00862530" w:rsidP="00F93845">
      <w:pPr>
        <w:pStyle w:val="NoSpacing"/>
        <w:jc w:val="both"/>
        <w:rPr>
          <w:rFonts w:cs="Arial"/>
          <w:b/>
          <w:sz w:val="20"/>
          <w:szCs w:val="20"/>
          <w:u w:val="single"/>
        </w:rPr>
      </w:pPr>
      <w:r w:rsidRPr="00530B19">
        <w:rPr>
          <w:rFonts w:cs="Arial"/>
          <w:b/>
          <w:sz w:val="20"/>
          <w:szCs w:val="20"/>
          <w:u w:val="single"/>
        </w:rPr>
        <w:t>Adjournment:</w:t>
      </w:r>
    </w:p>
    <w:p w:rsidR="00862530" w:rsidRPr="00530B19" w:rsidRDefault="00862530" w:rsidP="00F93845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>The meeting adjourned at 11:41 a.m.</w:t>
      </w:r>
    </w:p>
    <w:p w:rsidR="00862530" w:rsidRPr="00530B19" w:rsidRDefault="00862530" w:rsidP="00F93845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b/>
          <w:sz w:val="20"/>
          <w:szCs w:val="20"/>
        </w:rPr>
        <w:t>Next Meeting</w:t>
      </w:r>
      <w:r w:rsidRPr="00530B19">
        <w:rPr>
          <w:rFonts w:cs="Arial"/>
          <w:sz w:val="20"/>
          <w:szCs w:val="20"/>
        </w:rPr>
        <w:t>: Monday, April 18, 2016</w:t>
      </w:r>
    </w:p>
    <w:p w:rsidR="00530B19" w:rsidRDefault="00862530" w:rsidP="00F93845">
      <w:pPr>
        <w:pStyle w:val="NoSpacing"/>
        <w:jc w:val="both"/>
        <w:rPr>
          <w:rFonts w:cs="Arial"/>
          <w:sz w:val="20"/>
          <w:szCs w:val="20"/>
        </w:rPr>
      </w:pPr>
      <w:r w:rsidRPr="00530B19">
        <w:rPr>
          <w:rFonts w:cs="Arial"/>
          <w:sz w:val="20"/>
          <w:szCs w:val="20"/>
        </w:rPr>
        <w:tab/>
      </w:r>
      <w:r w:rsidRPr="00530B19">
        <w:rPr>
          <w:rFonts w:cs="Arial"/>
          <w:sz w:val="20"/>
          <w:szCs w:val="20"/>
        </w:rPr>
        <w:tab/>
      </w:r>
      <w:r w:rsidRPr="00530B19">
        <w:rPr>
          <w:rFonts w:cs="Arial"/>
          <w:sz w:val="20"/>
          <w:szCs w:val="20"/>
        </w:rPr>
        <w:tab/>
      </w:r>
      <w:r w:rsidRPr="00530B19">
        <w:rPr>
          <w:rFonts w:cs="Arial"/>
          <w:sz w:val="20"/>
          <w:szCs w:val="20"/>
        </w:rPr>
        <w:tab/>
      </w:r>
      <w:r w:rsidRPr="00530B19">
        <w:rPr>
          <w:rFonts w:cs="Arial"/>
          <w:sz w:val="20"/>
          <w:szCs w:val="20"/>
        </w:rPr>
        <w:tab/>
        <w:t>Submitted by Gloria P. Simmons, Recording Secretary</w:t>
      </w:r>
      <w:r w:rsidR="00530B19">
        <w:rPr>
          <w:rFonts w:cs="Arial"/>
          <w:sz w:val="20"/>
          <w:szCs w:val="20"/>
        </w:rPr>
        <w:t xml:space="preserve"> </w:t>
      </w:r>
    </w:p>
    <w:p w:rsidR="00862530" w:rsidRPr="00862530" w:rsidRDefault="00862530" w:rsidP="00530B19">
      <w:pPr>
        <w:pStyle w:val="NoSpacing"/>
        <w:ind w:left="2880" w:firstLine="720"/>
        <w:jc w:val="both"/>
        <w:rPr>
          <w:rFonts w:cs="Arial"/>
        </w:rPr>
      </w:pPr>
      <w:r w:rsidRPr="00530B19">
        <w:rPr>
          <w:rFonts w:cs="Arial"/>
          <w:sz w:val="20"/>
          <w:szCs w:val="20"/>
        </w:rPr>
        <w:t>F</w:t>
      </w:r>
      <w:r w:rsidR="00530B19">
        <w:rPr>
          <w:rFonts w:cs="Arial"/>
          <w:sz w:val="20"/>
          <w:szCs w:val="20"/>
        </w:rPr>
        <w:t xml:space="preserve">amily and </w:t>
      </w:r>
      <w:r w:rsidRPr="00530B19">
        <w:rPr>
          <w:rFonts w:cs="Arial"/>
          <w:sz w:val="20"/>
          <w:szCs w:val="20"/>
        </w:rPr>
        <w:t>C</w:t>
      </w:r>
      <w:r w:rsidR="00530B19">
        <w:rPr>
          <w:rFonts w:cs="Arial"/>
          <w:sz w:val="20"/>
          <w:szCs w:val="20"/>
        </w:rPr>
        <w:t xml:space="preserve">ommunity </w:t>
      </w:r>
      <w:r w:rsidRPr="00530B19">
        <w:rPr>
          <w:rFonts w:cs="Arial"/>
          <w:sz w:val="20"/>
          <w:szCs w:val="20"/>
        </w:rPr>
        <w:t>I</w:t>
      </w:r>
      <w:r w:rsidR="00530B19">
        <w:rPr>
          <w:rFonts w:cs="Arial"/>
          <w:sz w:val="20"/>
          <w:szCs w:val="20"/>
        </w:rPr>
        <w:t xml:space="preserve">nvolvement </w:t>
      </w:r>
      <w:r w:rsidRPr="00530B19">
        <w:rPr>
          <w:rFonts w:cs="Arial"/>
          <w:sz w:val="20"/>
          <w:szCs w:val="20"/>
        </w:rPr>
        <w:t>A</w:t>
      </w:r>
      <w:r w:rsidR="00530B19">
        <w:rPr>
          <w:rFonts w:cs="Arial"/>
          <w:sz w:val="20"/>
          <w:szCs w:val="20"/>
        </w:rPr>
        <w:t xml:space="preserve">dvisory </w:t>
      </w:r>
      <w:r w:rsidRPr="00530B19">
        <w:rPr>
          <w:rFonts w:cs="Arial"/>
          <w:sz w:val="20"/>
          <w:szCs w:val="20"/>
        </w:rPr>
        <w:t>C</w:t>
      </w:r>
      <w:r w:rsidR="00530B19">
        <w:rPr>
          <w:rFonts w:cs="Arial"/>
          <w:sz w:val="20"/>
          <w:szCs w:val="20"/>
        </w:rPr>
        <w:t>ommittee</w:t>
      </w:r>
    </w:p>
    <w:sectPr w:rsidR="00862530" w:rsidRPr="00862530" w:rsidSect="00C62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3D38"/>
    <w:multiLevelType w:val="hybridMultilevel"/>
    <w:tmpl w:val="A096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44AD"/>
    <w:multiLevelType w:val="hybridMultilevel"/>
    <w:tmpl w:val="0598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66"/>
    <w:rsid w:val="00004F7A"/>
    <w:rsid w:val="00035BC9"/>
    <w:rsid w:val="000914B3"/>
    <w:rsid w:val="00172117"/>
    <w:rsid w:val="00223A8C"/>
    <w:rsid w:val="00247AAC"/>
    <w:rsid w:val="00271FBA"/>
    <w:rsid w:val="00310934"/>
    <w:rsid w:val="0038540B"/>
    <w:rsid w:val="003A74DD"/>
    <w:rsid w:val="004B4276"/>
    <w:rsid w:val="00530B19"/>
    <w:rsid w:val="005849BE"/>
    <w:rsid w:val="006543EB"/>
    <w:rsid w:val="007500B5"/>
    <w:rsid w:val="007F2499"/>
    <w:rsid w:val="0081253E"/>
    <w:rsid w:val="00820004"/>
    <w:rsid w:val="0082394B"/>
    <w:rsid w:val="00827D5D"/>
    <w:rsid w:val="00862530"/>
    <w:rsid w:val="008D0ED2"/>
    <w:rsid w:val="008D7CE8"/>
    <w:rsid w:val="00910206"/>
    <w:rsid w:val="009349DF"/>
    <w:rsid w:val="00981A69"/>
    <w:rsid w:val="00990F54"/>
    <w:rsid w:val="009B726B"/>
    <w:rsid w:val="00AB1529"/>
    <w:rsid w:val="00AC3558"/>
    <w:rsid w:val="00B47FFE"/>
    <w:rsid w:val="00B7203F"/>
    <w:rsid w:val="00B72B66"/>
    <w:rsid w:val="00B7495C"/>
    <w:rsid w:val="00B846B8"/>
    <w:rsid w:val="00BB3054"/>
    <w:rsid w:val="00BE6DF3"/>
    <w:rsid w:val="00C357A5"/>
    <w:rsid w:val="00C621F7"/>
    <w:rsid w:val="00CD0F96"/>
    <w:rsid w:val="00D170E7"/>
    <w:rsid w:val="00D44137"/>
    <w:rsid w:val="00D601A2"/>
    <w:rsid w:val="00DF6FE4"/>
    <w:rsid w:val="00E15975"/>
    <w:rsid w:val="00E82A3F"/>
    <w:rsid w:val="00EB2E88"/>
    <w:rsid w:val="00EC1D5A"/>
    <w:rsid w:val="00EE3209"/>
    <w:rsid w:val="00F100AA"/>
    <w:rsid w:val="00F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1046E-EDE9-4503-8A97-6C5AFF9F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F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EFC7-8B8D-4810-B36A-6D58973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209386</dc:creator>
  <cp:keywords/>
  <dc:description/>
  <cp:lastModifiedBy>Lozano, Maria Angela A.</cp:lastModifiedBy>
  <cp:revision>2</cp:revision>
  <cp:lastPrinted>2016-04-11T17:24:00Z</cp:lastPrinted>
  <dcterms:created xsi:type="dcterms:W3CDTF">2016-04-14T16:20:00Z</dcterms:created>
  <dcterms:modified xsi:type="dcterms:W3CDTF">2016-04-14T16:20:00Z</dcterms:modified>
</cp:coreProperties>
</file>