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5E4" w:rsidRPr="00D765D1" w:rsidRDefault="00F55921" w:rsidP="000A0673">
      <w:pPr>
        <w:jc w:val="center"/>
        <w:rPr>
          <w:rStyle w:val="Emphasis"/>
          <w:b/>
          <w:i w:val="0"/>
          <w:color w:val="000000"/>
          <w:sz w:val="48"/>
          <w:szCs w:val="48"/>
        </w:rPr>
      </w:pPr>
      <w:r>
        <w:rPr>
          <w:rStyle w:val="Emphasis"/>
          <w:b/>
          <w:i w:val="0"/>
          <w:color w:val="000000"/>
          <w:sz w:val="48"/>
          <w:szCs w:val="48"/>
        </w:rPr>
        <w:t xml:space="preserve">Primer </w:t>
      </w:r>
      <w:proofErr w:type="spellStart"/>
      <w:r w:rsidR="0070220D">
        <w:rPr>
          <w:rStyle w:val="Emphasis"/>
          <w:b/>
          <w:i w:val="0"/>
          <w:color w:val="000000"/>
          <w:sz w:val="48"/>
          <w:szCs w:val="48"/>
        </w:rPr>
        <w:t>Consejo</w:t>
      </w:r>
      <w:proofErr w:type="spellEnd"/>
      <w:r>
        <w:rPr>
          <w:rStyle w:val="Emphasis"/>
          <w:b/>
          <w:i w:val="0"/>
          <w:color w:val="000000"/>
          <w:sz w:val="48"/>
          <w:szCs w:val="48"/>
        </w:rPr>
        <w:t xml:space="preserve">: </w:t>
      </w:r>
      <w:proofErr w:type="spellStart"/>
      <w:r w:rsidR="001C40EB">
        <w:rPr>
          <w:rStyle w:val="Emphasis"/>
          <w:b/>
          <w:i w:val="0"/>
          <w:color w:val="000000"/>
          <w:sz w:val="48"/>
          <w:szCs w:val="48"/>
        </w:rPr>
        <w:t>Octubre</w:t>
      </w:r>
      <w:proofErr w:type="spellEnd"/>
      <w:r>
        <w:rPr>
          <w:rStyle w:val="Emphasis"/>
          <w:b/>
          <w:i w:val="0"/>
          <w:color w:val="000000"/>
          <w:sz w:val="48"/>
          <w:szCs w:val="48"/>
        </w:rPr>
        <w:t xml:space="preserve"> 201</w:t>
      </w:r>
      <w:r w:rsidR="00D82FF5">
        <w:rPr>
          <w:rStyle w:val="Emphasis"/>
          <w:b/>
          <w:i w:val="0"/>
          <w:color w:val="000000"/>
          <w:sz w:val="48"/>
          <w:szCs w:val="48"/>
        </w:rPr>
        <w:t>9</w:t>
      </w:r>
      <w:r w:rsidR="0070220D">
        <w:rPr>
          <w:rStyle w:val="Emphasis"/>
          <w:b/>
          <w:i w:val="0"/>
          <w:color w:val="000000"/>
          <w:sz w:val="48"/>
          <w:szCs w:val="48"/>
        </w:rPr>
        <w:t xml:space="preserve"> </w:t>
      </w:r>
    </w:p>
    <w:tbl>
      <w:tblPr>
        <w:tblW w:w="97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28"/>
      </w:tblGrid>
      <w:tr w:rsidR="001C40EB" w:rsidRPr="000A0673" w:rsidTr="001C40EB">
        <w:trPr>
          <w:tblCellSpacing w:w="0" w:type="dxa"/>
          <w:jc w:val="center"/>
        </w:trPr>
        <w:tc>
          <w:tcPr>
            <w:tcW w:w="9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0EB" w:rsidRPr="000A0673" w:rsidRDefault="001C40EB" w:rsidP="00BD5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FDFD40D" wp14:editId="38D6CFE3">
                  <wp:simplePos x="0" y="0"/>
                  <wp:positionH relativeFrom="column">
                    <wp:posOffset>2167255</wp:posOffset>
                  </wp:positionH>
                  <wp:positionV relativeFrom="paragraph">
                    <wp:posOffset>-2694305</wp:posOffset>
                  </wp:positionV>
                  <wp:extent cx="1837690" cy="2679065"/>
                  <wp:effectExtent l="0" t="0" r="0" b="6985"/>
                  <wp:wrapTopAndBottom/>
                  <wp:docPr id="3" name="Picture 3" descr="C:\Users\318505\Pictures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18505\Pictures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267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  <w:p w:rsidR="001C40EB" w:rsidRPr="000A0673" w:rsidRDefault="001C40EB" w:rsidP="00BD534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</w:rPr>
            </w:pPr>
            <w:proofErr w:type="spellStart"/>
            <w:r w:rsidRPr="000A0673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</w:rPr>
              <w:t>Aplique</w:t>
            </w:r>
            <w:proofErr w:type="spellEnd"/>
            <w:r w:rsidRPr="000A0673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</w:rPr>
              <w:t xml:space="preserve"> las </w:t>
            </w:r>
            <w:proofErr w:type="spellStart"/>
            <w:r w:rsidRPr="000A0673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</w:rPr>
              <w:t>consecuencias</w:t>
            </w:r>
            <w:proofErr w:type="spellEnd"/>
            <w:r w:rsidRPr="000A0673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</w:rPr>
              <w:t>apropiadas</w:t>
            </w:r>
            <w:proofErr w:type="spellEnd"/>
          </w:p>
          <w:p w:rsidR="001C40EB" w:rsidRPr="000A0673" w:rsidRDefault="001C40EB" w:rsidP="00BD534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0673">
              <w:rPr>
                <w:rFonts w:ascii="Arial" w:eastAsia="Times New Roman" w:hAnsi="Arial" w:cs="Arial"/>
              </w:rPr>
              <w:t>Su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hijo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se </w:t>
            </w:r>
            <w:proofErr w:type="spellStart"/>
            <w:r w:rsidRPr="000A0673">
              <w:rPr>
                <w:rFonts w:ascii="Arial" w:eastAsia="Times New Roman" w:hAnsi="Arial" w:cs="Arial"/>
              </w:rPr>
              <w:t>comporta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mal. Lo </w:t>
            </w:r>
            <w:proofErr w:type="spellStart"/>
            <w:r w:rsidRPr="000A0673">
              <w:rPr>
                <w:rFonts w:ascii="Arial" w:eastAsia="Times New Roman" w:hAnsi="Arial" w:cs="Arial"/>
              </w:rPr>
              <w:t>manda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a </w:t>
            </w:r>
            <w:proofErr w:type="spellStart"/>
            <w:r w:rsidRPr="000A0673">
              <w:rPr>
                <w:rFonts w:ascii="Arial" w:eastAsia="Times New Roman" w:hAnsi="Arial" w:cs="Arial"/>
              </w:rPr>
              <w:t>su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habitación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0A0673">
              <w:rPr>
                <w:rFonts w:ascii="Arial" w:eastAsia="Times New Roman" w:hAnsi="Arial" w:cs="Arial"/>
              </w:rPr>
              <w:t>Esto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tiene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sentido</w:t>
            </w:r>
            <w:proofErr w:type="spellEnd"/>
            <w:r w:rsidRPr="000A0673">
              <w:rPr>
                <w:rFonts w:ascii="Arial" w:eastAsia="Times New Roman" w:hAnsi="Arial" w:cs="Arial"/>
              </w:rPr>
              <w:t>, ¿</w:t>
            </w:r>
            <w:proofErr w:type="spellStart"/>
            <w:r w:rsidRPr="000A0673">
              <w:rPr>
                <w:rFonts w:ascii="Arial" w:eastAsia="Times New Roman" w:hAnsi="Arial" w:cs="Arial"/>
              </w:rPr>
              <w:t>verdad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? </w:t>
            </w:r>
            <w:proofErr w:type="spellStart"/>
            <w:r w:rsidRPr="000A0673">
              <w:rPr>
                <w:rFonts w:ascii="Arial" w:eastAsia="Times New Roman" w:hAnsi="Arial" w:cs="Arial"/>
              </w:rPr>
              <w:t>Pues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, no. Si bien los </w:t>
            </w:r>
            <w:proofErr w:type="spellStart"/>
            <w:r w:rsidRPr="000A0673">
              <w:rPr>
                <w:rFonts w:ascii="Arial" w:eastAsia="Times New Roman" w:hAnsi="Arial" w:cs="Arial"/>
              </w:rPr>
              <w:t>castigos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0A0673">
              <w:rPr>
                <w:rFonts w:ascii="Arial" w:eastAsia="Times New Roman" w:hAnsi="Arial" w:cs="Arial"/>
              </w:rPr>
              <w:t>simples</w:t>
            </w:r>
            <w:proofErr w:type="gramEnd"/>
            <w:r w:rsidRPr="000A0673">
              <w:rPr>
                <w:rFonts w:ascii="Arial" w:eastAsia="Times New Roman" w:hAnsi="Arial" w:cs="Arial"/>
              </w:rPr>
              <w:t xml:space="preserve"> son </w:t>
            </w:r>
            <w:proofErr w:type="spellStart"/>
            <w:r w:rsidRPr="000A0673">
              <w:rPr>
                <w:rFonts w:ascii="Arial" w:eastAsia="Times New Roman" w:hAnsi="Arial" w:cs="Arial"/>
              </w:rPr>
              <w:t>apropiados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algunas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veces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, no </w:t>
            </w:r>
            <w:proofErr w:type="spellStart"/>
            <w:r w:rsidRPr="000A0673">
              <w:rPr>
                <w:rFonts w:ascii="Arial" w:eastAsia="Times New Roman" w:hAnsi="Arial" w:cs="Arial"/>
              </w:rPr>
              <w:t>siempre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tendrán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el </w:t>
            </w:r>
            <w:proofErr w:type="spellStart"/>
            <w:r w:rsidRPr="000A0673">
              <w:rPr>
                <w:rFonts w:ascii="Arial" w:eastAsia="Times New Roman" w:hAnsi="Arial" w:cs="Arial"/>
              </w:rPr>
              <w:t>impacto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que </w:t>
            </w:r>
            <w:proofErr w:type="spellStart"/>
            <w:r w:rsidRPr="000A0673">
              <w:rPr>
                <w:rFonts w:ascii="Arial" w:eastAsia="Times New Roman" w:hAnsi="Arial" w:cs="Arial"/>
              </w:rPr>
              <w:t>usted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busca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. Para </w:t>
            </w:r>
            <w:proofErr w:type="spellStart"/>
            <w:r w:rsidRPr="000A0673">
              <w:rPr>
                <w:rFonts w:ascii="Arial" w:eastAsia="Times New Roman" w:hAnsi="Arial" w:cs="Arial"/>
              </w:rPr>
              <w:t>ayudar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a </w:t>
            </w:r>
            <w:proofErr w:type="spellStart"/>
            <w:r w:rsidRPr="000A0673">
              <w:rPr>
                <w:rFonts w:ascii="Arial" w:eastAsia="Times New Roman" w:hAnsi="Arial" w:cs="Arial"/>
              </w:rPr>
              <w:t>su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hijo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a </w:t>
            </w:r>
            <w:proofErr w:type="spellStart"/>
            <w:r w:rsidRPr="000A0673">
              <w:rPr>
                <w:rFonts w:ascii="Arial" w:eastAsia="Times New Roman" w:hAnsi="Arial" w:cs="Arial"/>
              </w:rPr>
              <w:t>ver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que ha </w:t>
            </w:r>
            <w:proofErr w:type="spellStart"/>
            <w:r w:rsidRPr="000A0673">
              <w:rPr>
                <w:rFonts w:ascii="Arial" w:eastAsia="Times New Roman" w:hAnsi="Arial" w:cs="Arial"/>
              </w:rPr>
              <w:t>cometido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un error, la </w:t>
            </w:r>
            <w:proofErr w:type="spellStart"/>
            <w:r w:rsidRPr="000A0673">
              <w:rPr>
                <w:rFonts w:ascii="Arial" w:eastAsia="Times New Roman" w:hAnsi="Arial" w:cs="Arial"/>
              </w:rPr>
              <w:t>consecuencia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o </w:t>
            </w:r>
            <w:proofErr w:type="spellStart"/>
            <w:r w:rsidRPr="000A0673">
              <w:rPr>
                <w:rFonts w:ascii="Arial" w:eastAsia="Times New Roman" w:hAnsi="Arial" w:cs="Arial"/>
              </w:rPr>
              <w:t>castigo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debe </w:t>
            </w:r>
            <w:proofErr w:type="spellStart"/>
            <w:r w:rsidRPr="000A0673">
              <w:rPr>
                <w:rFonts w:ascii="Arial" w:eastAsia="Times New Roman" w:hAnsi="Arial" w:cs="Arial"/>
              </w:rPr>
              <w:t>estar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directamente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relacionada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con el mal </w:t>
            </w:r>
            <w:proofErr w:type="spellStart"/>
            <w:r w:rsidRPr="000A0673">
              <w:rPr>
                <w:rFonts w:ascii="Arial" w:eastAsia="Times New Roman" w:hAnsi="Arial" w:cs="Arial"/>
              </w:rPr>
              <w:t>comportamiento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. </w:t>
            </w:r>
          </w:p>
          <w:p w:rsidR="001C40EB" w:rsidRPr="000A0673" w:rsidRDefault="001C40EB" w:rsidP="00BD53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0673">
              <w:rPr>
                <w:rFonts w:ascii="Arial" w:eastAsia="Times New Roman" w:hAnsi="Arial" w:cs="Arial"/>
              </w:rPr>
              <w:t xml:space="preserve">A </w:t>
            </w:r>
            <w:proofErr w:type="spellStart"/>
            <w:r w:rsidRPr="000A0673">
              <w:rPr>
                <w:rFonts w:ascii="Arial" w:eastAsia="Times New Roman" w:hAnsi="Arial" w:cs="Arial"/>
              </w:rPr>
              <w:t>continuación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encontrará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un </w:t>
            </w:r>
            <w:proofErr w:type="spellStart"/>
            <w:r w:rsidRPr="000A0673">
              <w:rPr>
                <w:rFonts w:ascii="Arial" w:eastAsia="Times New Roman" w:hAnsi="Arial" w:cs="Arial"/>
              </w:rPr>
              <w:t>ejemplo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: </w:t>
            </w:r>
          </w:p>
          <w:p w:rsidR="001C40EB" w:rsidRPr="000A0673" w:rsidRDefault="001C40EB" w:rsidP="00BD53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0673">
              <w:rPr>
                <w:rFonts w:ascii="Arial" w:eastAsia="Times New Roman" w:hAnsi="Arial" w:cs="Arial"/>
              </w:rPr>
              <w:t>Su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hijo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muchas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veces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llega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a casa </w:t>
            </w:r>
            <w:proofErr w:type="spellStart"/>
            <w:r w:rsidRPr="000A0673">
              <w:rPr>
                <w:rFonts w:ascii="Arial" w:eastAsia="Times New Roman" w:hAnsi="Arial" w:cs="Arial"/>
              </w:rPr>
              <w:t>después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de la hora </w:t>
            </w:r>
            <w:proofErr w:type="spellStart"/>
            <w:r w:rsidRPr="000A0673">
              <w:rPr>
                <w:rFonts w:ascii="Arial" w:eastAsia="Times New Roman" w:hAnsi="Arial" w:cs="Arial"/>
              </w:rPr>
              <w:t>permitida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. Quince </w:t>
            </w:r>
            <w:proofErr w:type="spellStart"/>
            <w:r w:rsidRPr="000A0673">
              <w:rPr>
                <w:rFonts w:ascii="Arial" w:eastAsia="Times New Roman" w:hAnsi="Arial" w:cs="Arial"/>
              </w:rPr>
              <w:t>minutos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aquí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, quince </w:t>
            </w:r>
            <w:proofErr w:type="spellStart"/>
            <w:r w:rsidRPr="000A0673">
              <w:rPr>
                <w:rFonts w:ascii="Arial" w:eastAsia="Times New Roman" w:hAnsi="Arial" w:cs="Arial"/>
              </w:rPr>
              <w:t>minutos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allá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0A0673">
              <w:rPr>
                <w:rFonts w:ascii="Arial" w:eastAsia="Times New Roman" w:hAnsi="Arial" w:cs="Arial"/>
              </w:rPr>
              <w:t>Siempre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tiene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excusas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0A0673">
              <w:rPr>
                <w:rFonts w:ascii="Arial" w:eastAsia="Times New Roman" w:hAnsi="Arial" w:cs="Arial"/>
              </w:rPr>
              <w:t>pero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nunca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una </w:t>
            </w:r>
            <w:proofErr w:type="spellStart"/>
            <w:r w:rsidRPr="000A0673">
              <w:rPr>
                <w:rFonts w:ascii="Arial" w:eastAsia="Times New Roman" w:hAnsi="Arial" w:cs="Arial"/>
              </w:rPr>
              <w:t>válida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0A0673">
              <w:rPr>
                <w:rFonts w:ascii="Arial" w:eastAsia="Times New Roman" w:hAnsi="Arial" w:cs="Arial"/>
              </w:rPr>
              <w:t>Entonces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usted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lo </w:t>
            </w:r>
            <w:proofErr w:type="spellStart"/>
            <w:r w:rsidRPr="000A0673">
              <w:rPr>
                <w:rFonts w:ascii="Arial" w:eastAsia="Times New Roman" w:hAnsi="Arial" w:cs="Arial"/>
              </w:rPr>
              <w:t>castiga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0A0673">
              <w:rPr>
                <w:rFonts w:ascii="Arial" w:eastAsia="Times New Roman" w:hAnsi="Arial" w:cs="Arial"/>
              </w:rPr>
              <w:t>pero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pareciera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no </w:t>
            </w:r>
            <w:proofErr w:type="spellStart"/>
            <w:r w:rsidRPr="000A0673">
              <w:rPr>
                <w:rFonts w:ascii="Arial" w:eastAsia="Times New Roman" w:hAnsi="Arial" w:cs="Arial"/>
              </w:rPr>
              <w:t>importarle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0A0673">
              <w:rPr>
                <w:rFonts w:ascii="Arial" w:eastAsia="Times New Roman" w:hAnsi="Arial" w:cs="Arial"/>
              </w:rPr>
              <w:t>Después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0A0673">
              <w:rPr>
                <w:rFonts w:ascii="Arial" w:eastAsia="Times New Roman" w:hAnsi="Arial" w:cs="Arial"/>
              </w:rPr>
              <w:t>todo</w:t>
            </w:r>
            <w:proofErr w:type="spellEnd"/>
            <w:r w:rsidRPr="000A0673">
              <w:rPr>
                <w:rFonts w:ascii="Arial" w:eastAsia="Times New Roman" w:hAnsi="Arial" w:cs="Arial"/>
              </w:rPr>
              <w:t>, ¿</w:t>
            </w:r>
            <w:proofErr w:type="spellStart"/>
            <w:r w:rsidRPr="000A0673">
              <w:rPr>
                <w:rFonts w:ascii="Arial" w:eastAsia="Times New Roman" w:hAnsi="Arial" w:cs="Arial"/>
              </w:rPr>
              <w:t>qué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hay de </w:t>
            </w:r>
            <w:proofErr w:type="spellStart"/>
            <w:r w:rsidRPr="000A0673">
              <w:rPr>
                <w:rFonts w:ascii="Arial" w:eastAsia="Times New Roman" w:hAnsi="Arial" w:cs="Arial"/>
              </w:rPr>
              <w:t>malo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en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quedarse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en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su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habitación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por un </w:t>
            </w:r>
            <w:proofErr w:type="spellStart"/>
            <w:r w:rsidRPr="000A0673">
              <w:rPr>
                <w:rFonts w:ascii="Arial" w:eastAsia="Times New Roman" w:hAnsi="Arial" w:cs="Arial"/>
              </w:rPr>
              <w:t>tiempo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? </w:t>
            </w:r>
          </w:p>
          <w:p w:rsidR="001C40EB" w:rsidRPr="000A0673" w:rsidRDefault="001C40EB" w:rsidP="00BD5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673">
              <w:rPr>
                <w:rFonts w:ascii="Arial" w:eastAsia="Times New Roman" w:hAnsi="Arial" w:cs="Arial"/>
              </w:rPr>
              <w:t>En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lugar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0A0673">
              <w:rPr>
                <w:rFonts w:ascii="Arial" w:eastAsia="Times New Roman" w:hAnsi="Arial" w:cs="Arial"/>
              </w:rPr>
              <w:t>ello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0A0673">
              <w:rPr>
                <w:rFonts w:ascii="Arial" w:eastAsia="Times New Roman" w:hAnsi="Arial" w:cs="Arial"/>
              </w:rPr>
              <w:t>pruebe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lo </w:t>
            </w:r>
            <w:proofErr w:type="spellStart"/>
            <w:r w:rsidRPr="000A0673">
              <w:rPr>
                <w:rFonts w:ascii="Arial" w:eastAsia="Times New Roman" w:hAnsi="Arial" w:cs="Arial"/>
              </w:rPr>
              <w:t>siguiente</w:t>
            </w:r>
            <w:proofErr w:type="spellEnd"/>
            <w:r w:rsidRPr="000A0673">
              <w:rPr>
                <w:rFonts w:ascii="Arial" w:eastAsia="Times New Roman" w:hAnsi="Arial" w:cs="Arial"/>
              </w:rPr>
              <w:t>: “</w:t>
            </w:r>
            <w:proofErr w:type="spellStart"/>
            <w:r w:rsidRPr="000A0673">
              <w:rPr>
                <w:rFonts w:ascii="Arial" w:eastAsia="Times New Roman" w:hAnsi="Arial" w:cs="Arial"/>
              </w:rPr>
              <w:t>Estoy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tan </w:t>
            </w:r>
            <w:proofErr w:type="spellStart"/>
            <w:r w:rsidRPr="000A0673">
              <w:rPr>
                <w:rFonts w:ascii="Arial" w:eastAsia="Times New Roman" w:hAnsi="Arial" w:cs="Arial"/>
              </w:rPr>
              <w:t>cansado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0A0673">
              <w:rPr>
                <w:rFonts w:ascii="Arial" w:eastAsia="Times New Roman" w:hAnsi="Arial" w:cs="Arial"/>
              </w:rPr>
              <w:t>preocuparme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por </w:t>
            </w:r>
            <w:proofErr w:type="spellStart"/>
            <w:r w:rsidRPr="000A0673">
              <w:rPr>
                <w:rFonts w:ascii="Arial" w:eastAsia="Times New Roman" w:hAnsi="Arial" w:cs="Arial"/>
              </w:rPr>
              <w:t>ti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cuando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llegas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tarde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que no </w:t>
            </w:r>
            <w:proofErr w:type="spellStart"/>
            <w:r w:rsidRPr="000A0673">
              <w:rPr>
                <w:rFonts w:ascii="Arial" w:eastAsia="Times New Roman" w:hAnsi="Arial" w:cs="Arial"/>
              </w:rPr>
              <w:t>pude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hacer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mis </w:t>
            </w:r>
            <w:proofErr w:type="spellStart"/>
            <w:r w:rsidRPr="000A0673">
              <w:rPr>
                <w:rFonts w:ascii="Arial" w:eastAsia="Times New Roman" w:hAnsi="Arial" w:cs="Arial"/>
              </w:rPr>
              <w:t>quehaceres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en casa. </w:t>
            </w:r>
            <w:proofErr w:type="spellStart"/>
            <w:r w:rsidRPr="000A0673">
              <w:rPr>
                <w:rFonts w:ascii="Arial" w:eastAsia="Times New Roman" w:hAnsi="Arial" w:cs="Arial"/>
              </w:rPr>
              <w:t>Tendrás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que </w:t>
            </w:r>
            <w:proofErr w:type="spellStart"/>
            <w:r w:rsidRPr="000A0673">
              <w:rPr>
                <w:rFonts w:ascii="Arial" w:eastAsia="Times New Roman" w:hAnsi="Arial" w:cs="Arial"/>
              </w:rPr>
              <w:t>hacerlos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por </w:t>
            </w:r>
            <w:proofErr w:type="spellStart"/>
            <w:r w:rsidRPr="000A0673">
              <w:rPr>
                <w:rFonts w:ascii="Arial" w:eastAsia="Times New Roman" w:hAnsi="Arial" w:cs="Arial"/>
              </w:rPr>
              <w:t>mí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mañana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mientras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yo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descanso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un </w:t>
            </w:r>
            <w:proofErr w:type="spellStart"/>
            <w:r w:rsidRPr="000A0673">
              <w:rPr>
                <w:rFonts w:ascii="Arial" w:eastAsia="Times New Roman" w:hAnsi="Arial" w:cs="Arial"/>
              </w:rPr>
              <w:t>poco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”. </w:t>
            </w:r>
            <w:proofErr w:type="spellStart"/>
            <w:r w:rsidRPr="000A0673">
              <w:rPr>
                <w:rFonts w:ascii="Arial" w:eastAsia="Times New Roman" w:hAnsi="Arial" w:cs="Arial"/>
              </w:rPr>
              <w:t>Luego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0A0673">
              <w:rPr>
                <w:rFonts w:ascii="Arial" w:eastAsia="Times New Roman" w:hAnsi="Arial" w:cs="Arial"/>
              </w:rPr>
              <w:t>entréguele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una </w:t>
            </w:r>
            <w:proofErr w:type="spellStart"/>
            <w:r w:rsidRPr="000A0673">
              <w:rPr>
                <w:rFonts w:ascii="Arial" w:eastAsia="Times New Roman" w:hAnsi="Arial" w:cs="Arial"/>
              </w:rPr>
              <w:t>lista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de lo que debe </w:t>
            </w:r>
            <w:proofErr w:type="spellStart"/>
            <w:r w:rsidRPr="000A0673">
              <w:rPr>
                <w:rFonts w:ascii="Arial" w:eastAsia="Times New Roman" w:hAnsi="Arial" w:cs="Arial"/>
              </w:rPr>
              <w:t>hacer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. De </w:t>
            </w:r>
            <w:proofErr w:type="spellStart"/>
            <w:r w:rsidRPr="000A0673">
              <w:rPr>
                <w:rFonts w:ascii="Arial" w:eastAsia="Times New Roman" w:hAnsi="Arial" w:cs="Arial"/>
              </w:rPr>
              <w:t>este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modo, </w:t>
            </w:r>
            <w:proofErr w:type="spellStart"/>
            <w:r w:rsidRPr="000A0673">
              <w:rPr>
                <w:rFonts w:ascii="Arial" w:eastAsia="Times New Roman" w:hAnsi="Arial" w:cs="Arial"/>
              </w:rPr>
              <w:t>aprenderá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que </w:t>
            </w:r>
            <w:proofErr w:type="spellStart"/>
            <w:r w:rsidRPr="000A0673">
              <w:rPr>
                <w:rFonts w:ascii="Arial" w:eastAsia="Times New Roman" w:hAnsi="Arial" w:cs="Arial"/>
              </w:rPr>
              <w:t>cada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vez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que le </w:t>
            </w:r>
            <w:proofErr w:type="spellStart"/>
            <w:r w:rsidRPr="000A0673">
              <w:rPr>
                <w:rFonts w:ascii="Arial" w:eastAsia="Times New Roman" w:hAnsi="Arial" w:cs="Arial"/>
              </w:rPr>
              <w:t>haga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perder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tiempo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a </w:t>
            </w:r>
            <w:proofErr w:type="spellStart"/>
            <w:r w:rsidRPr="000A0673">
              <w:rPr>
                <w:rFonts w:ascii="Arial" w:eastAsia="Times New Roman" w:hAnsi="Arial" w:cs="Arial"/>
              </w:rPr>
              <w:t>usted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0A0673">
              <w:rPr>
                <w:rFonts w:ascii="Arial" w:eastAsia="Times New Roman" w:hAnsi="Arial" w:cs="Arial"/>
              </w:rPr>
              <w:t>él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también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acabará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pagando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con </w:t>
            </w:r>
            <w:proofErr w:type="spellStart"/>
            <w:r w:rsidRPr="000A0673">
              <w:rPr>
                <w:rFonts w:ascii="Arial" w:eastAsia="Times New Roman" w:hAnsi="Arial" w:cs="Arial"/>
              </w:rPr>
              <w:t>su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propio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0673">
              <w:rPr>
                <w:rFonts w:ascii="Arial" w:eastAsia="Times New Roman" w:hAnsi="Arial" w:cs="Arial"/>
              </w:rPr>
              <w:t>tiempo</w:t>
            </w:r>
            <w:proofErr w:type="spellEnd"/>
            <w:r w:rsidRPr="000A0673">
              <w:rPr>
                <w:rFonts w:ascii="Arial" w:eastAsia="Times New Roman" w:hAnsi="Arial" w:cs="Arial"/>
              </w:rPr>
              <w:t xml:space="preserve">. </w:t>
            </w:r>
          </w:p>
        </w:tc>
      </w:tr>
    </w:tbl>
    <w:p w:rsidR="001C40EB" w:rsidRDefault="001C40EB" w:rsidP="001C40EB">
      <w:pPr>
        <w:jc w:val="center"/>
        <w:rPr>
          <w:rFonts w:ascii="Garamond" w:eastAsia="Times New Roman" w:hAnsi="Garamond" w:cs="Times New Roman"/>
          <w:i/>
          <w:iCs/>
          <w:color w:val="000000"/>
          <w:sz w:val="27"/>
          <w:szCs w:val="27"/>
        </w:rPr>
      </w:pPr>
      <w:proofErr w:type="spellStart"/>
      <w:r w:rsidRPr="000A0673">
        <w:rPr>
          <w:rFonts w:ascii="Garamond" w:eastAsia="Times New Roman" w:hAnsi="Garamond" w:cs="Times New Roman"/>
          <w:color w:val="000000"/>
          <w:sz w:val="36"/>
          <w:szCs w:val="36"/>
        </w:rPr>
        <w:t>presentado</w:t>
      </w:r>
      <w:proofErr w:type="spellEnd"/>
      <w:r w:rsidRPr="000A0673">
        <w:rPr>
          <w:rFonts w:ascii="Garamond" w:eastAsia="Times New Roman" w:hAnsi="Garamond" w:cs="Times New Roman"/>
          <w:color w:val="000000"/>
          <w:sz w:val="36"/>
          <w:szCs w:val="36"/>
        </w:rPr>
        <w:t xml:space="preserve"> por</w:t>
      </w:r>
      <w:r w:rsidRPr="000A0673">
        <w:rPr>
          <w:rFonts w:ascii="Garamond" w:eastAsia="Times New Roman" w:hAnsi="Garamond" w:cs="Times New Roman"/>
          <w:color w:val="000000"/>
          <w:sz w:val="36"/>
          <w:szCs w:val="36"/>
        </w:rPr>
        <w:br/>
      </w:r>
      <w:hyperlink r:id="rId7" w:tgtFrame="_top" w:history="1">
        <w:r w:rsidRPr="000A0673">
          <w:rPr>
            <w:rFonts w:ascii="Garamond" w:eastAsia="Times New Roman" w:hAnsi="Garamond" w:cs="Times New Roman"/>
            <w:b/>
            <w:bCs/>
            <w:color w:val="0000FF"/>
            <w:sz w:val="36"/>
            <w:szCs w:val="36"/>
            <w:u w:val="single"/>
          </w:rPr>
          <w:t>Miami Dade County Public Schools</w:t>
        </w:r>
      </w:hyperlink>
      <w:r w:rsidRPr="000A0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067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Garamond" w:eastAsia="Times New Roman" w:hAnsi="Garamond" w:cs="Times New Roman"/>
          <w:i/>
          <w:iCs/>
          <w:color w:val="000000"/>
          <w:sz w:val="27"/>
          <w:szCs w:val="27"/>
        </w:rPr>
        <w:t>Office</w:t>
      </w:r>
      <w:r w:rsidRPr="000A0673">
        <w:rPr>
          <w:rFonts w:ascii="Garamond" w:eastAsia="Times New Roman" w:hAnsi="Garamond" w:cs="Times New Roman"/>
          <w:i/>
          <w:iCs/>
          <w:color w:val="000000"/>
          <w:sz w:val="27"/>
          <w:szCs w:val="27"/>
        </w:rPr>
        <w:t xml:space="preserve"> of Community Engagement</w:t>
      </w:r>
    </w:p>
    <w:p w:rsidR="004205E4" w:rsidRDefault="004205E4" w:rsidP="004205E4">
      <w:pPr>
        <w:jc w:val="center"/>
      </w:pPr>
    </w:p>
    <w:p w:rsidR="007F1492" w:rsidRDefault="00F55921" w:rsidP="001C40EB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Segundo </w:t>
      </w:r>
      <w:proofErr w:type="spellStart"/>
      <w:r w:rsidR="007F1492" w:rsidRPr="007F1492">
        <w:rPr>
          <w:b/>
          <w:sz w:val="48"/>
          <w:szCs w:val="48"/>
        </w:rPr>
        <w:t>Consejo</w:t>
      </w:r>
      <w:proofErr w:type="spellEnd"/>
      <w:r>
        <w:rPr>
          <w:b/>
          <w:sz w:val="48"/>
          <w:szCs w:val="48"/>
        </w:rPr>
        <w:t xml:space="preserve">: </w:t>
      </w:r>
      <w:proofErr w:type="spellStart"/>
      <w:r w:rsidR="001C40EB">
        <w:rPr>
          <w:b/>
          <w:sz w:val="48"/>
          <w:szCs w:val="48"/>
        </w:rPr>
        <w:t>Octubre</w:t>
      </w:r>
      <w:proofErr w:type="spellEnd"/>
      <w:r>
        <w:rPr>
          <w:b/>
          <w:sz w:val="48"/>
          <w:szCs w:val="48"/>
        </w:rPr>
        <w:t xml:space="preserve"> 201</w:t>
      </w:r>
      <w:r w:rsidR="00D82FF5">
        <w:rPr>
          <w:b/>
          <w:sz w:val="48"/>
          <w:szCs w:val="48"/>
        </w:rPr>
        <w:t>9</w:t>
      </w:r>
    </w:p>
    <w:p w:rsidR="001C40EB" w:rsidRPr="007F1492" w:rsidRDefault="001C40EB" w:rsidP="001C40EB">
      <w:pPr>
        <w:spacing w:after="0" w:line="240" w:lineRule="auto"/>
        <w:jc w:val="center"/>
        <w:rPr>
          <w:b/>
          <w:sz w:val="48"/>
          <w:szCs w:val="48"/>
        </w:rPr>
      </w:pPr>
    </w:p>
    <w:tbl>
      <w:tblPr>
        <w:tblW w:w="99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82"/>
      </w:tblGrid>
      <w:tr w:rsidR="001C40EB" w:rsidTr="001C40EB">
        <w:trPr>
          <w:tblCellSpacing w:w="0" w:type="dxa"/>
          <w:jc w:val="center"/>
        </w:trPr>
        <w:tc>
          <w:tcPr>
            <w:tcW w:w="9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0EB" w:rsidRDefault="001C40EB" w:rsidP="00BD534B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3C74FA49" wp14:editId="6EB2A918">
                  <wp:extent cx="4080444" cy="2573079"/>
                  <wp:effectExtent l="0" t="0" r="0" b="0"/>
                  <wp:docPr id="9" name="Picture 9" descr="C:\Users\318505\Pictures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318505\Pictures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391" cy="2590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0EB" w:rsidRDefault="001C40EB" w:rsidP="00BD534B">
            <w:pPr>
              <w:pStyle w:val="Heading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Enseñe</w:t>
            </w:r>
            <w:proofErr w:type="spellEnd"/>
            <w:r>
              <w:rPr>
                <w:rFonts w:ascii="Arial" w:hAnsi="Arial" w:cs="Arial"/>
              </w:rPr>
              <w:t xml:space="preserve"> a sus </w:t>
            </w:r>
            <w:proofErr w:type="spellStart"/>
            <w:r>
              <w:rPr>
                <w:rFonts w:ascii="Arial" w:hAnsi="Arial" w:cs="Arial"/>
              </w:rPr>
              <w:t>hijos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respetar</w:t>
            </w:r>
            <w:proofErr w:type="spellEnd"/>
            <w:r>
              <w:rPr>
                <w:rFonts w:ascii="Arial" w:hAnsi="Arial" w:cs="Arial"/>
              </w:rPr>
              <w:t xml:space="preserve"> a los </w:t>
            </w:r>
            <w:proofErr w:type="spellStart"/>
            <w:r>
              <w:rPr>
                <w:rFonts w:ascii="Arial" w:hAnsi="Arial" w:cs="Arial"/>
              </w:rPr>
              <w:t>demás</w:t>
            </w:r>
            <w:proofErr w:type="spellEnd"/>
          </w:p>
          <w:p w:rsidR="001C40EB" w:rsidRDefault="001C40EB" w:rsidP="00BD5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</w:t>
            </w:r>
            <w:proofErr w:type="spellStart"/>
            <w:r>
              <w:rPr>
                <w:rFonts w:ascii="Arial" w:hAnsi="Arial" w:cs="Arial"/>
              </w:rPr>
              <w:t>niños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atención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prácticamente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todo</w:t>
            </w:r>
            <w:proofErr w:type="spellEnd"/>
            <w:r>
              <w:rPr>
                <w:rFonts w:ascii="Arial" w:hAnsi="Arial" w:cs="Arial"/>
              </w:rPr>
              <w:t xml:space="preserve"> lo que sus padres </w:t>
            </w:r>
            <w:proofErr w:type="spellStart"/>
            <w:r>
              <w:rPr>
                <w:rFonts w:ascii="Arial" w:hAnsi="Arial" w:cs="Arial"/>
              </w:rPr>
              <w:t>hacen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dicen</w:t>
            </w:r>
            <w:proofErr w:type="spellEnd"/>
            <w:r>
              <w:rPr>
                <w:rFonts w:ascii="Arial" w:hAnsi="Arial" w:cs="Arial"/>
              </w:rPr>
              <w:t xml:space="preserve">. Por </w:t>
            </w:r>
            <w:proofErr w:type="spellStart"/>
            <w:r>
              <w:rPr>
                <w:rFonts w:ascii="Arial" w:hAnsi="Arial" w:cs="Arial"/>
              </w:rPr>
              <w:t>eso</w:t>
            </w:r>
            <w:proofErr w:type="spellEnd"/>
            <w:r>
              <w:rPr>
                <w:rFonts w:ascii="Arial" w:hAnsi="Arial" w:cs="Arial"/>
              </w:rPr>
              <w:t xml:space="preserve"> es tan </w:t>
            </w:r>
            <w:proofErr w:type="spellStart"/>
            <w:r>
              <w:rPr>
                <w:rFonts w:ascii="Arial" w:hAnsi="Arial" w:cs="Arial"/>
              </w:rPr>
              <w:t>importante</w:t>
            </w:r>
            <w:proofErr w:type="spellEnd"/>
            <w:r>
              <w:rPr>
                <w:rFonts w:ascii="Arial" w:hAnsi="Arial" w:cs="Arial"/>
              </w:rPr>
              <w:t xml:space="preserve"> que ambos padres </w:t>
            </w:r>
            <w:proofErr w:type="spellStart"/>
            <w:r>
              <w:rPr>
                <w:rFonts w:ascii="Arial" w:hAnsi="Arial" w:cs="Arial"/>
              </w:rPr>
              <w:t>trabajen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cooperativamente</w:t>
            </w:r>
            <w:proofErr w:type="spellEnd"/>
            <w:r>
              <w:rPr>
                <w:rFonts w:ascii="Arial" w:hAnsi="Arial" w:cs="Arial"/>
              </w:rPr>
              <w:t xml:space="preserve">. Si </w:t>
            </w:r>
            <w:proofErr w:type="spellStart"/>
            <w:r>
              <w:rPr>
                <w:rFonts w:ascii="Arial" w:hAnsi="Arial" w:cs="Arial"/>
              </w:rPr>
              <w:t>ellos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faltan</w:t>
            </w:r>
            <w:proofErr w:type="spellEnd"/>
            <w:r>
              <w:rPr>
                <w:rFonts w:ascii="Arial" w:hAnsi="Arial" w:cs="Arial"/>
              </w:rPr>
              <w:t xml:space="preserve"> el </w:t>
            </w:r>
            <w:proofErr w:type="spellStart"/>
            <w:r>
              <w:rPr>
                <w:rFonts w:ascii="Arial" w:hAnsi="Arial" w:cs="Arial"/>
              </w:rPr>
              <w:t>respeto</w:t>
            </w:r>
            <w:proofErr w:type="spellEnd"/>
            <w:r>
              <w:rPr>
                <w:rFonts w:ascii="Arial" w:hAnsi="Arial" w:cs="Arial"/>
              </w:rPr>
              <w:t xml:space="preserve"> entre </w:t>
            </w:r>
            <w:proofErr w:type="spellStart"/>
            <w:r>
              <w:rPr>
                <w:rFonts w:ascii="Arial" w:hAnsi="Arial" w:cs="Arial"/>
              </w:rPr>
              <w:t>sí</w:t>
            </w:r>
            <w:proofErr w:type="spellEnd"/>
            <w:r>
              <w:rPr>
                <w:rFonts w:ascii="Arial" w:hAnsi="Arial" w:cs="Arial"/>
              </w:rPr>
              <w:t xml:space="preserve">, sus </w:t>
            </w:r>
            <w:proofErr w:type="spellStart"/>
            <w:r>
              <w:rPr>
                <w:rFonts w:ascii="Arial" w:hAnsi="Arial" w:cs="Arial"/>
              </w:rPr>
              <w:t>hijos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creerán</w:t>
            </w:r>
            <w:proofErr w:type="spellEnd"/>
            <w:r>
              <w:rPr>
                <w:rFonts w:ascii="Arial" w:hAnsi="Arial" w:cs="Arial"/>
              </w:rPr>
              <w:t xml:space="preserve"> que </w:t>
            </w:r>
            <w:proofErr w:type="spellStart"/>
            <w:r>
              <w:rPr>
                <w:rFonts w:ascii="Arial" w:hAnsi="Arial" w:cs="Arial"/>
              </w:rPr>
              <w:t>este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comportamiento</w:t>
            </w:r>
            <w:proofErr w:type="spellEnd"/>
            <w:r>
              <w:rPr>
                <w:rFonts w:ascii="Arial" w:hAnsi="Arial" w:cs="Arial"/>
              </w:rPr>
              <w:t xml:space="preserve"> es </w:t>
            </w:r>
            <w:proofErr w:type="spellStart"/>
            <w:r>
              <w:rPr>
                <w:rFonts w:ascii="Arial" w:hAnsi="Arial" w:cs="Arial"/>
              </w:rPr>
              <w:t>aceptable</w:t>
            </w:r>
            <w:proofErr w:type="spellEnd"/>
            <w:r>
              <w:rPr>
                <w:rFonts w:ascii="Arial" w:hAnsi="Arial" w:cs="Arial"/>
              </w:rPr>
              <w:t xml:space="preserve"> para </w:t>
            </w:r>
            <w:proofErr w:type="spellStart"/>
            <w:r>
              <w:rPr>
                <w:rFonts w:ascii="Arial" w:hAnsi="Arial" w:cs="Arial"/>
              </w:rPr>
              <w:t>ellos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también</w:t>
            </w:r>
            <w:proofErr w:type="spellEnd"/>
            <w:r>
              <w:rPr>
                <w:rFonts w:ascii="Arial" w:hAnsi="Arial" w:cs="Arial"/>
              </w:rPr>
              <w:t xml:space="preserve">. Si </w:t>
            </w:r>
            <w:proofErr w:type="spellStart"/>
            <w:r>
              <w:rPr>
                <w:rFonts w:ascii="Arial" w:hAnsi="Arial" w:cs="Arial"/>
              </w:rPr>
              <w:t>ven</w:t>
            </w:r>
            <w:proofErr w:type="spellEnd"/>
            <w:r>
              <w:rPr>
                <w:rFonts w:ascii="Arial" w:hAnsi="Arial" w:cs="Arial"/>
              </w:rPr>
              <w:t xml:space="preserve"> que </w:t>
            </w:r>
            <w:proofErr w:type="spellStart"/>
            <w:r>
              <w:rPr>
                <w:rFonts w:ascii="Arial" w:hAnsi="Arial" w:cs="Arial"/>
              </w:rPr>
              <w:t>uno</w:t>
            </w:r>
            <w:proofErr w:type="spellEnd"/>
            <w:r>
              <w:rPr>
                <w:rFonts w:ascii="Arial" w:hAnsi="Arial" w:cs="Arial"/>
              </w:rPr>
              <w:t xml:space="preserve"> de sus padres </w:t>
            </w:r>
            <w:proofErr w:type="spellStart"/>
            <w:r>
              <w:rPr>
                <w:rFonts w:ascii="Arial" w:hAnsi="Arial" w:cs="Arial"/>
              </w:rPr>
              <w:t>ignora</w:t>
            </w:r>
            <w:proofErr w:type="spellEnd"/>
            <w:r>
              <w:rPr>
                <w:rFonts w:ascii="Arial" w:hAnsi="Arial" w:cs="Arial"/>
              </w:rPr>
              <w:t xml:space="preserve"> los </w:t>
            </w:r>
            <w:proofErr w:type="spellStart"/>
            <w:r>
              <w:rPr>
                <w:rFonts w:ascii="Arial" w:hAnsi="Arial" w:cs="Arial"/>
              </w:rPr>
              <w:t>sentimientos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actitudes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otro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manera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sistemática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ellos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también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concluirán</w:t>
            </w:r>
            <w:proofErr w:type="spellEnd"/>
            <w:r>
              <w:rPr>
                <w:rFonts w:ascii="Arial" w:hAnsi="Arial" w:cs="Arial"/>
              </w:rPr>
              <w:t xml:space="preserve"> que no </w:t>
            </w:r>
            <w:proofErr w:type="spellStart"/>
            <w:r>
              <w:rPr>
                <w:rFonts w:ascii="Arial" w:hAnsi="Arial" w:cs="Arial"/>
              </w:rPr>
              <w:t>deben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tomar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serio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ese padre. </w:t>
            </w:r>
          </w:p>
          <w:p w:rsidR="001C40EB" w:rsidRDefault="001C40EB" w:rsidP="00BD534B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Presentar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frente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unido</w:t>
            </w:r>
            <w:proofErr w:type="spellEnd"/>
            <w:r>
              <w:rPr>
                <w:rFonts w:ascii="Arial" w:hAnsi="Arial" w:cs="Arial"/>
              </w:rPr>
              <w:t xml:space="preserve"> es </w:t>
            </w:r>
            <w:proofErr w:type="spellStart"/>
            <w:r>
              <w:rPr>
                <w:rFonts w:ascii="Arial" w:hAnsi="Arial" w:cs="Arial"/>
              </w:rPr>
              <w:t>esencial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ya</w:t>
            </w:r>
            <w:proofErr w:type="spellEnd"/>
            <w:r>
              <w:rPr>
                <w:rFonts w:ascii="Arial" w:hAnsi="Arial" w:cs="Arial"/>
              </w:rPr>
              <w:t xml:space="preserve"> sea que los padres </w:t>
            </w:r>
            <w:proofErr w:type="spellStart"/>
            <w:r>
              <w:rPr>
                <w:rFonts w:ascii="Arial" w:hAnsi="Arial" w:cs="Arial"/>
              </w:rPr>
              <w:t>estén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casados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divorciados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Esto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funciona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</w:t>
            </w:r>
            <w:proofErr w:type="spellEnd"/>
            <w:r>
              <w:rPr>
                <w:rFonts w:ascii="Arial" w:hAnsi="Arial" w:cs="Arial"/>
              </w:rPr>
              <w:t xml:space="preserve"> sea que </w:t>
            </w:r>
            <w:proofErr w:type="spellStart"/>
            <w:r>
              <w:rPr>
                <w:rFonts w:ascii="Arial" w:hAnsi="Arial" w:cs="Arial"/>
              </w:rPr>
              <w:t>haya</w:t>
            </w:r>
            <w:proofErr w:type="spellEnd"/>
            <w:r>
              <w:rPr>
                <w:rFonts w:ascii="Arial" w:hAnsi="Arial" w:cs="Arial"/>
              </w:rPr>
              <w:t xml:space="preserve"> una </w:t>
            </w:r>
            <w:proofErr w:type="spellStart"/>
            <w:r>
              <w:rPr>
                <w:rFonts w:ascii="Arial" w:hAnsi="Arial" w:cs="Arial"/>
              </w:rPr>
              <w:t>figura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autoridad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casa o dos. </w:t>
            </w:r>
            <w:proofErr w:type="spellStart"/>
            <w:r>
              <w:rPr>
                <w:rFonts w:ascii="Arial" w:hAnsi="Arial" w:cs="Arial"/>
              </w:rPr>
              <w:t>Funciona</w:t>
            </w:r>
            <w:proofErr w:type="spellEnd"/>
            <w:r>
              <w:rPr>
                <w:rFonts w:ascii="Arial" w:hAnsi="Arial" w:cs="Arial"/>
              </w:rPr>
              <w:t xml:space="preserve"> con padres </w:t>
            </w:r>
            <w:proofErr w:type="spellStart"/>
            <w:r>
              <w:rPr>
                <w:rFonts w:ascii="Arial" w:hAnsi="Arial" w:cs="Arial"/>
              </w:rPr>
              <w:t>biológicos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adoptivos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cualquier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otra</w:t>
            </w:r>
            <w:proofErr w:type="spellEnd"/>
            <w:r>
              <w:rPr>
                <w:rFonts w:ascii="Arial" w:hAnsi="Arial" w:cs="Arial"/>
              </w:rPr>
              <w:t xml:space="preserve"> persona que </w:t>
            </w:r>
            <w:proofErr w:type="spellStart"/>
            <w:r>
              <w:rPr>
                <w:rFonts w:ascii="Arial" w:hAnsi="Arial" w:cs="Arial"/>
              </w:rPr>
              <w:t>esté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desempeñando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función</w:t>
            </w:r>
            <w:proofErr w:type="spellEnd"/>
            <w:r>
              <w:rPr>
                <w:rFonts w:ascii="Arial" w:hAnsi="Arial" w:cs="Arial"/>
              </w:rPr>
              <w:t xml:space="preserve"> de padre. </w:t>
            </w:r>
          </w:p>
          <w:p w:rsidR="001C40EB" w:rsidRDefault="001C40EB" w:rsidP="00BD534B">
            <w:pPr>
              <w:pStyle w:val="NormalWeb"/>
            </w:pPr>
            <w:r>
              <w:rPr>
                <w:rFonts w:ascii="Arial" w:hAnsi="Arial" w:cs="Arial"/>
              </w:rPr>
              <w:t xml:space="preserve">No se </w:t>
            </w:r>
            <w:proofErr w:type="spellStart"/>
            <w:r>
              <w:rPr>
                <w:rFonts w:ascii="Arial" w:hAnsi="Arial" w:cs="Arial"/>
              </w:rPr>
              <w:t>olvide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confirmar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verbalmente</w:t>
            </w:r>
            <w:proofErr w:type="spellEnd"/>
            <w:r>
              <w:rPr>
                <w:rFonts w:ascii="Arial" w:hAnsi="Arial" w:cs="Arial"/>
              </w:rPr>
              <w:t xml:space="preserve"> lo que dice el </w:t>
            </w:r>
            <w:proofErr w:type="spellStart"/>
            <w:r>
              <w:rPr>
                <w:rFonts w:ascii="Arial" w:hAnsi="Arial" w:cs="Arial"/>
              </w:rPr>
              <w:t>otro</w:t>
            </w:r>
            <w:proofErr w:type="spellEnd"/>
            <w:r>
              <w:rPr>
                <w:rFonts w:ascii="Arial" w:hAnsi="Arial" w:cs="Arial"/>
              </w:rPr>
              <w:t xml:space="preserve"> padre y </w:t>
            </w:r>
            <w:proofErr w:type="spellStart"/>
            <w:r>
              <w:rPr>
                <w:rFonts w:ascii="Arial" w:hAnsi="Arial" w:cs="Arial"/>
              </w:rPr>
              <w:t>hacerlo</w:t>
            </w:r>
            <w:proofErr w:type="spellEnd"/>
            <w:r>
              <w:rPr>
                <w:rFonts w:ascii="Arial" w:hAnsi="Arial" w:cs="Arial"/>
              </w:rPr>
              <w:t xml:space="preserve"> con </w:t>
            </w:r>
            <w:proofErr w:type="spellStart"/>
            <w:r>
              <w:rPr>
                <w:rFonts w:ascii="Arial" w:hAnsi="Arial" w:cs="Arial"/>
              </w:rPr>
              <w:t>amabilidad</w:t>
            </w:r>
            <w:proofErr w:type="spellEnd"/>
            <w:r>
              <w:rPr>
                <w:rFonts w:ascii="Arial" w:hAnsi="Arial" w:cs="Arial"/>
              </w:rPr>
              <w:t xml:space="preserve">. No se </w:t>
            </w:r>
            <w:proofErr w:type="spellStart"/>
            <w:r>
              <w:rPr>
                <w:rFonts w:ascii="Arial" w:hAnsi="Arial" w:cs="Arial"/>
              </w:rPr>
              <w:t>asocie</w:t>
            </w:r>
            <w:proofErr w:type="spellEnd"/>
            <w:r>
              <w:rPr>
                <w:rFonts w:ascii="Arial" w:hAnsi="Arial" w:cs="Arial"/>
              </w:rPr>
              <w:t xml:space="preserve"> con </w:t>
            </w:r>
            <w:proofErr w:type="spellStart"/>
            <w:r>
              <w:rPr>
                <w:rFonts w:ascii="Arial" w:hAnsi="Arial" w:cs="Arial"/>
              </w:rPr>
              <w:t>uno</w:t>
            </w:r>
            <w:proofErr w:type="spellEnd"/>
            <w:r>
              <w:rPr>
                <w:rFonts w:ascii="Arial" w:hAnsi="Arial" w:cs="Arial"/>
              </w:rPr>
              <w:t xml:space="preserve"> de sus </w:t>
            </w:r>
            <w:proofErr w:type="spellStart"/>
            <w:r>
              <w:rPr>
                <w:rFonts w:ascii="Arial" w:hAnsi="Arial" w:cs="Arial"/>
              </w:rPr>
              <w:t>hijos</w:t>
            </w:r>
            <w:proofErr w:type="spellEnd"/>
            <w:r>
              <w:rPr>
                <w:rFonts w:ascii="Arial" w:hAnsi="Arial" w:cs="Arial"/>
              </w:rPr>
              <w:t xml:space="preserve"> para </w:t>
            </w:r>
            <w:proofErr w:type="spellStart"/>
            <w:r>
              <w:rPr>
                <w:rFonts w:ascii="Arial" w:hAnsi="Arial" w:cs="Arial"/>
              </w:rPr>
              <w:t>enfrentar</w:t>
            </w:r>
            <w:proofErr w:type="spellEnd"/>
            <w:r>
              <w:rPr>
                <w:rFonts w:ascii="Arial" w:hAnsi="Arial" w:cs="Arial"/>
              </w:rPr>
              <w:t xml:space="preserve"> al </w:t>
            </w:r>
            <w:proofErr w:type="spellStart"/>
            <w:r>
              <w:rPr>
                <w:rFonts w:ascii="Arial" w:hAnsi="Arial" w:cs="Arial"/>
              </w:rPr>
              <w:t>otro</w:t>
            </w:r>
            <w:proofErr w:type="spellEnd"/>
            <w:r>
              <w:rPr>
                <w:rFonts w:ascii="Arial" w:hAnsi="Arial" w:cs="Arial"/>
              </w:rPr>
              <w:t xml:space="preserve"> padre. Los padres </w:t>
            </w:r>
            <w:proofErr w:type="spellStart"/>
            <w:r>
              <w:rPr>
                <w:rFonts w:ascii="Arial" w:hAnsi="Arial" w:cs="Arial"/>
              </w:rPr>
              <w:t>deben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apoyar</w:t>
            </w:r>
            <w:proofErr w:type="spellEnd"/>
            <w:r>
              <w:rPr>
                <w:rFonts w:ascii="Arial" w:hAnsi="Arial" w:cs="Arial"/>
              </w:rPr>
              <w:t xml:space="preserve"> las </w:t>
            </w:r>
            <w:proofErr w:type="spellStart"/>
            <w:r>
              <w:rPr>
                <w:rFonts w:ascii="Arial" w:hAnsi="Arial" w:cs="Arial"/>
              </w:rPr>
              <w:t>medidas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disciplinarias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otro</w:t>
            </w:r>
            <w:proofErr w:type="spellEnd"/>
            <w:r>
              <w:rPr>
                <w:rFonts w:ascii="Arial" w:hAnsi="Arial" w:cs="Arial"/>
              </w:rPr>
              <w:t xml:space="preserve"> padre. No </w:t>
            </w:r>
            <w:proofErr w:type="spellStart"/>
            <w:r>
              <w:rPr>
                <w:rFonts w:ascii="Arial" w:hAnsi="Arial" w:cs="Arial"/>
              </w:rPr>
              <w:t>cambie</w:t>
            </w:r>
            <w:proofErr w:type="spellEnd"/>
            <w:r>
              <w:rPr>
                <w:rFonts w:ascii="Arial" w:hAnsi="Arial" w:cs="Arial"/>
              </w:rPr>
              <w:t xml:space="preserve"> las </w:t>
            </w:r>
            <w:proofErr w:type="spellStart"/>
            <w:r>
              <w:rPr>
                <w:rFonts w:ascii="Arial" w:hAnsi="Arial" w:cs="Arial"/>
              </w:rPr>
              <w:t>consecuencias</w:t>
            </w:r>
            <w:proofErr w:type="spellEnd"/>
            <w:r>
              <w:rPr>
                <w:rFonts w:ascii="Arial" w:hAnsi="Arial" w:cs="Arial"/>
              </w:rPr>
              <w:t xml:space="preserve"> que </w:t>
            </w:r>
            <w:proofErr w:type="spellStart"/>
            <w:r>
              <w:rPr>
                <w:rFonts w:ascii="Arial" w:hAnsi="Arial" w:cs="Arial"/>
              </w:rPr>
              <w:t>aplica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simplemente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hijo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queja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Deje</w:t>
            </w:r>
            <w:proofErr w:type="spellEnd"/>
            <w:r>
              <w:rPr>
                <w:rFonts w:ascii="Arial" w:hAnsi="Arial" w:cs="Arial"/>
              </w:rPr>
              <w:t xml:space="preserve"> que </w:t>
            </w:r>
            <w:proofErr w:type="spellStart"/>
            <w:r>
              <w:rPr>
                <w:rFonts w:ascii="Arial" w:hAnsi="Arial" w:cs="Arial"/>
              </w:rPr>
              <w:t>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hijo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vea</w:t>
            </w:r>
            <w:proofErr w:type="spellEnd"/>
            <w:r>
              <w:rPr>
                <w:rFonts w:ascii="Arial" w:hAnsi="Arial" w:cs="Arial"/>
              </w:rPr>
              <w:t xml:space="preserve"> que sus padres se </w:t>
            </w:r>
            <w:proofErr w:type="spellStart"/>
            <w:r>
              <w:rPr>
                <w:rFonts w:ascii="Arial" w:hAnsi="Arial" w:cs="Arial"/>
              </w:rPr>
              <w:t>sientan</w:t>
            </w:r>
            <w:proofErr w:type="spellEnd"/>
            <w:r>
              <w:rPr>
                <w:rFonts w:ascii="Arial" w:hAnsi="Arial" w:cs="Arial"/>
              </w:rPr>
              <w:t xml:space="preserve"> a resolver los </w:t>
            </w:r>
            <w:proofErr w:type="spellStart"/>
            <w:r>
              <w:rPr>
                <w:rFonts w:ascii="Arial" w:hAnsi="Arial" w:cs="Arial"/>
              </w:rPr>
              <w:t>problemas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juntos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Cuando</w:t>
            </w:r>
            <w:proofErr w:type="spellEnd"/>
            <w:r>
              <w:rPr>
                <w:rFonts w:ascii="Arial" w:hAnsi="Arial" w:cs="Arial"/>
              </w:rPr>
              <w:t xml:space="preserve"> los </w:t>
            </w:r>
            <w:proofErr w:type="gramStart"/>
            <w:r>
              <w:rPr>
                <w:rFonts w:ascii="Arial" w:hAnsi="Arial" w:cs="Arial"/>
              </w:rPr>
              <w:t>padres</w:t>
            </w:r>
            <w:proofErr w:type="gramEnd"/>
            <w:r>
              <w:rPr>
                <w:rFonts w:ascii="Arial" w:hAnsi="Arial" w:cs="Arial"/>
              </w:rPr>
              <w:t xml:space="preserve"> son </w:t>
            </w:r>
            <w:proofErr w:type="spellStart"/>
            <w:r>
              <w:rPr>
                <w:rFonts w:ascii="Arial" w:hAnsi="Arial" w:cs="Arial"/>
              </w:rPr>
              <w:t>respetuosos</w:t>
            </w:r>
            <w:proofErr w:type="spellEnd"/>
            <w:r>
              <w:rPr>
                <w:rFonts w:ascii="Arial" w:hAnsi="Arial" w:cs="Arial"/>
              </w:rPr>
              <w:t xml:space="preserve">, los </w:t>
            </w:r>
            <w:proofErr w:type="spellStart"/>
            <w:r>
              <w:rPr>
                <w:rFonts w:ascii="Arial" w:hAnsi="Arial" w:cs="Arial"/>
              </w:rPr>
              <w:t>niños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aprenderán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comportarse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mismo</w:t>
            </w:r>
            <w:proofErr w:type="spellEnd"/>
            <w:r>
              <w:rPr>
                <w:rFonts w:ascii="Arial" w:hAnsi="Arial" w:cs="Arial"/>
              </w:rPr>
              <w:t xml:space="preserve"> modo. </w:t>
            </w:r>
          </w:p>
        </w:tc>
      </w:tr>
    </w:tbl>
    <w:p w:rsidR="001C40EB" w:rsidRDefault="001C40EB" w:rsidP="001C40EB">
      <w:pPr>
        <w:jc w:val="center"/>
        <w:rPr>
          <w:rStyle w:val="Emphasis"/>
          <w:rFonts w:ascii="Garamond" w:hAnsi="Garamond"/>
          <w:color w:val="000000"/>
          <w:sz w:val="27"/>
          <w:szCs w:val="27"/>
        </w:rPr>
      </w:pPr>
      <w:proofErr w:type="spellStart"/>
      <w:r>
        <w:rPr>
          <w:rFonts w:ascii="Garamond" w:hAnsi="Garamond"/>
          <w:color w:val="000000"/>
          <w:sz w:val="36"/>
          <w:szCs w:val="36"/>
        </w:rPr>
        <w:t>presentado</w:t>
      </w:r>
      <w:proofErr w:type="spellEnd"/>
      <w:r>
        <w:rPr>
          <w:rFonts w:ascii="Garamond" w:hAnsi="Garamond"/>
          <w:color w:val="000000"/>
          <w:sz w:val="36"/>
          <w:szCs w:val="36"/>
        </w:rPr>
        <w:t xml:space="preserve"> por</w:t>
      </w:r>
      <w:r>
        <w:rPr>
          <w:rFonts w:ascii="Garamond" w:hAnsi="Garamond"/>
          <w:color w:val="000000"/>
          <w:sz w:val="36"/>
          <w:szCs w:val="36"/>
        </w:rPr>
        <w:br/>
      </w:r>
      <w:hyperlink r:id="rId9" w:tgtFrame="_top" w:history="1">
        <w:r>
          <w:rPr>
            <w:rStyle w:val="Hyperlink"/>
            <w:rFonts w:ascii="Garamond" w:hAnsi="Garamond"/>
            <w:b/>
            <w:bCs/>
            <w:sz w:val="36"/>
            <w:szCs w:val="36"/>
          </w:rPr>
          <w:t>Miami Dade County Public Schools</w:t>
        </w:r>
      </w:hyperlink>
      <w:r>
        <w:t xml:space="preserve"> </w:t>
      </w:r>
      <w:r>
        <w:br/>
      </w:r>
      <w:r>
        <w:rPr>
          <w:rStyle w:val="Emphasis"/>
          <w:rFonts w:ascii="Garamond" w:hAnsi="Garamond"/>
          <w:color w:val="000000"/>
          <w:sz w:val="27"/>
          <w:szCs w:val="27"/>
        </w:rPr>
        <w:t>Office of Community Engagement</w:t>
      </w:r>
    </w:p>
    <w:p w:rsidR="001C40EB" w:rsidRPr="007F1492" w:rsidRDefault="001C40EB" w:rsidP="001C40EB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lastRenderedPageBreak/>
        <w:t>Tercer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 w:rsidRPr="007F1492">
        <w:rPr>
          <w:b/>
          <w:sz w:val="48"/>
          <w:szCs w:val="48"/>
        </w:rPr>
        <w:t>Consejo</w:t>
      </w:r>
      <w:proofErr w:type="spellEnd"/>
      <w:r>
        <w:rPr>
          <w:b/>
          <w:sz w:val="48"/>
          <w:szCs w:val="48"/>
        </w:rPr>
        <w:t xml:space="preserve">: </w:t>
      </w:r>
      <w:proofErr w:type="spellStart"/>
      <w:r>
        <w:rPr>
          <w:b/>
          <w:sz w:val="48"/>
          <w:szCs w:val="48"/>
        </w:rPr>
        <w:t>Octubre</w:t>
      </w:r>
      <w:proofErr w:type="spellEnd"/>
      <w:r>
        <w:rPr>
          <w:b/>
          <w:sz w:val="48"/>
          <w:szCs w:val="48"/>
        </w:rPr>
        <w:t xml:space="preserve"> 201</w:t>
      </w:r>
      <w:r w:rsidR="00D82FF5">
        <w:rPr>
          <w:b/>
          <w:sz w:val="48"/>
          <w:szCs w:val="48"/>
        </w:rPr>
        <w:t>9</w:t>
      </w:r>
      <w:bookmarkStart w:id="0" w:name="_GoBack"/>
      <w:bookmarkEnd w:id="0"/>
      <w:r w:rsidRPr="007F1492">
        <w:rPr>
          <w:b/>
          <w:sz w:val="48"/>
          <w:szCs w:val="48"/>
        </w:rPr>
        <w:t xml:space="preserve"> </w:t>
      </w:r>
    </w:p>
    <w:p w:rsidR="001C40EB" w:rsidRDefault="001C40EB" w:rsidP="001C40EB">
      <w:pPr>
        <w:jc w:val="center"/>
        <w:rPr>
          <w:rStyle w:val="Emphasis"/>
          <w:rFonts w:ascii="Garamond" w:hAnsi="Garamond"/>
          <w:color w:val="000000"/>
          <w:sz w:val="27"/>
          <w:szCs w:val="27"/>
        </w:rPr>
      </w:pPr>
    </w:p>
    <w:tbl>
      <w:tblPr>
        <w:tblW w:w="90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98"/>
      </w:tblGrid>
      <w:tr w:rsidR="001C40EB" w:rsidTr="001C40EB">
        <w:trPr>
          <w:tblCellSpacing w:w="0" w:type="dxa"/>
          <w:jc w:val="center"/>
        </w:trPr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40EB" w:rsidRDefault="001C40EB" w:rsidP="00BD534B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223B0096" wp14:editId="4C92395B">
                  <wp:extent cx="1552575" cy="1937886"/>
                  <wp:effectExtent l="0" t="0" r="0" b="5715"/>
                  <wp:docPr id="6" name="Picture 6" descr="C:\Users\318505\Pictures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318505\Pictures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455" cy="194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0EB" w:rsidRDefault="001C40EB" w:rsidP="00BD534B">
            <w:pPr>
              <w:pStyle w:val="Heading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experimentos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científicos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propia</w:t>
            </w:r>
            <w:proofErr w:type="spellEnd"/>
            <w:r>
              <w:rPr>
                <w:rFonts w:ascii="Arial" w:hAnsi="Arial" w:cs="Arial"/>
              </w:rPr>
              <w:t xml:space="preserve"> casa</w:t>
            </w:r>
          </w:p>
          <w:p w:rsidR="001C40EB" w:rsidRDefault="001C40EB" w:rsidP="00BD534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cocina</w:t>
            </w:r>
            <w:proofErr w:type="spellEnd"/>
            <w:r>
              <w:rPr>
                <w:rFonts w:ascii="Arial" w:hAnsi="Arial" w:cs="Arial"/>
              </w:rPr>
              <w:t xml:space="preserve"> es un </w:t>
            </w:r>
            <w:proofErr w:type="spellStart"/>
            <w:r>
              <w:rPr>
                <w:rFonts w:ascii="Arial" w:hAnsi="Arial" w:cs="Arial"/>
              </w:rPr>
              <w:t>lugar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estupendo</w:t>
            </w:r>
            <w:proofErr w:type="spellEnd"/>
            <w:r>
              <w:rPr>
                <w:rFonts w:ascii="Arial" w:hAnsi="Arial" w:cs="Arial"/>
              </w:rPr>
              <w:t xml:space="preserve"> para que </w:t>
            </w:r>
            <w:proofErr w:type="spellStart"/>
            <w:r>
              <w:rPr>
                <w:rFonts w:ascii="Arial" w:hAnsi="Arial" w:cs="Arial"/>
              </w:rPr>
              <w:t>usted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hijo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diviertan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haciendo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experimentos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científicos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Aquí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algunas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actividades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sencillas</w:t>
            </w:r>
            <w:proofErr w:type="spellEnd"/>
            <w:r>
              <w:rPr>
                <w:rFonts w:ascii="Arial" w:hAnsi="Arial" w:cs="Arial"/>
              </w:rPr>
              <w:t xml:space="preserve"> para </w:t>
            </w:r>
            <w:proofErr w:type="spellStart"/>
            <w:r>
              <w:rPr>
                <w:rFonts w:ascii="Arial" w:hAnsi="Arial" w:cs="Arial"/>
              </w:rPr>
              <w:t>probar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:rsidR="001C40EB" w:rsidRDefault="001C40EB" w:rsidP="00BD53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Mezcle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agua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</w:rPr>
              <w:t>aceite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Observen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atentamente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cómo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separan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1C40EB" w:rsidRDefault="001C40EB" w:rsidP="00BD53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Llene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un </w:t>
            </w:r>
            <w:proofErr w:type="spellStart"/>
            <w:r>
              <w:rPr>
                <w:rFonts w:ascii="Arial" w:hAnsi="Arial" w:cs="Arial"/>
                <w:b/>
                <w:bCs/>
              </w:rPr>
              <w:t>frasco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con </w:t>
            </w:r>
            <w:proofErr w:type="spellStart"/>
            <w:r>
              <w:rPr>
                <w:rFonts w:ascii="Arial" w:hAnsi="Arial" w:cs="Arial"/>
                <w:b/>
                <w:bCs/>
              </w:rPr>
              <w:t>agua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Suavemente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coloque</w:t>
            </w:r>
            <w:proofErr w:type="spellEnd"/>
            <w:r>
              <w:rPr>
                <w:rFonts w:ascii="Arial" w:hAnsi="Arial" w:cs="Arial"/>
              </w:rPr>
              <w:t xml:space="preserve"> un huevo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el </w:t>
            </w:r>
            <w:proofErr w:type="spellStart"/>
            <w:r>
              <w:rPr>
                <w:rFonts w:ascii="Arial" w:hAnsi="Arial" w:cs="Arial"/>
              </w:rPr>
              <w:t>agua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Verán</w:t>
            </w:r>
            <w:proofErr w:type="spellEnd"/>
            <w:r>
              <w:rPr>
                <w:rFonts w:ascii="Arial" w:hAnsi="Arial" w:cs="Arial"/>
              </w:rPr>
              <w:t xml:space="preserve"> que se </w:t>
            </w:r>
            <w:proofErr w:type="spellStart"/>
            <w:r>
              <w:rPr>
                <w:rFonts w:ascii="Arial" w:hAnsi="Arial" w:cs="Arial"/>
              </w:rPr>
              <w:t>hunde</w:t>
            </w:r>
            <w:proofErr w:type="spellEnd"/>
            <w:r>
              <w:rPr>
                <w:rFonts w:ascii="Arial" w:hAnsi="Arial" w:cs="Arial"/>
              </w:rPr>
              <w:t xml:space="preserve">. Lentamente, </w:t>
            </w:r>
            <w:proofErr w:type="spellStart"/>
            <w:r>
              <w:rPr>
                <w:rFonts w:ascii="Arial" w:hAnsi="Arial" w:cs="Arial"/>
              </w:rPr>
              <w:t>agregue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sal</w:t>
            </w:r>
            <w:proofErr w:type="spellEnd"/>
            <w:r>
              <w:rPr>
                <w:rFonts w:ascii="Arial" w:hAnsi="Arial" w:cs="Arial"/>
              </w:rPr>
              <w:t xml:space="preserve"> al </w:t>
            </w:r>
            <w:proofErr w:type="spellStart"/>
            <w:r>
              <w:rPr>
                <w:rFonts w:ascii="Arial" w:hAnsi="Arial" w:cs="Arial"/>
              </w:rPr>
              <w:t>agua</w:t>
            </w:r>
            <w:proofErr w:type="spellEnd"/>
            <w:r>
              <w:rPr>
                <w:rFonts w:ascii="Arial" w:hAnsi="Arial" w:cs="Arial"/>
              </w:rPr>
              <w:t xml:space="preserve">. ¡El huevo </w:t>
            </w:r>
            <w:proofErr w:type="spellStart"/>
            <w:r>
              <w:rPr>
                <w:rFonts w:ascii="Arial" w:hAnsi="Arial" w:cs="Arial"/>
              </w:rPr>
              <w:t>flotará</w:t>
            </w:r>
            <w:proofErr w:type="spellEnd"/>
            <w:r>
              <w:rPr>
                <w:rFonts w:ascii="Arial" w:hAnsi="Arial" w:cs="Arial"/>
              </w:rPr>
              <w:t xml:space="preserve">! </w:t>
            </w:r>
          </w:p>
          <w:p w:rsidR="001C40EB" w:rsidRDefault="001C40EB" w:rsidP="00BD53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 xml:space="preserve">Prepare una masa para </w:t>
            </w:r>
            <w:proofErr w:type="spellStart"/>
            <w:r>
              <w:rPr>
                <w:rFonts w:ascii="Arial" w:hAnsi="Arial" w:cs="Arial"/>
                <w:b/>
                <w:bCs/>
              </w:rPr>
              <w:t>bollos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o </w:t>
            </w:r>
            <w:r>
              <w:rPr>
                <w:rFonts w:ascii="Arial" w:hAnsi="Arial" w:cs="Arial"/>
                <w:b/>
                <w:bCs/>
                <w:i/>
                <w:iCs/>
              </w:rPr>
              <w:t>muffins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Separe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poco</w:t>
            </w:r>
            <w:proofErr w:type="spellEnd"/>
            <w:r>
              <w:rPr>
                <w:rFonts w:ascii="Arial" w:hAnsi="Arial" w:cs="Arial"/>
              </w:rPr>
              <w:t xml:space="preserve"> de la masa y no le </w:t>
            </w:r>
            <w:proofErr w:type="spellStart"/>
            <w:r>
              <w:rPr>
                <w:rFonts w:ascii="Arial" w:hAnsi="Arial" w:cs="Arial"/>
              </w:rPr>
              <w:t>agregue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bicarbonato</w:t>
            </w:r>
            <w:proofErr w:type="spellEnd"/>
            <w:r>
              <w:rPr>
                <w:rFonts w:ascii="Arial" w:hAnsi="Arial" w:cs="Arial"/>
              </w:rPr>
              <w:t xml:space="preserve"> de soda. ¿</w:t>
            </w:r>
            <w:proofErr w:type="spellStart"/>
            <w:r>
              <w:rPr>
                <w:rFonts w:ascii="Arial" w:hAnsi="Arial" w:cs="Arial"/>
              </w:rPr>
              <w:t>Qué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pasa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esta</w:t>
            </w:r>
            <w:proofErr w:type="spellEnd"/>
            <w:r>
              <w:rPr>
                <w:rFonts w:ascii="Arial" w:hAnsi="Arial" w:cs="Arial"/>
              </w:rPr>
              <w:t xml:space="preserve"> masa </w:t>
            </w:r>
            <w:proofErr w:type="spellStart"/>
            <w:r>
              <w:rPr>
                <w:rFonts w:ascii="Arial" w:hAnsi="Arial" w:cs="Arial"/>
              </w:rPr>
              <w:t>cuando</w:t>
            </w:r>
            <w:proofErr w:type="spellEnd"/>
            <w:r>
              <w:rPr>
                <w:rFonts w:ascii="Arial" w:hAnsi="Arial" w:cs="Arial"/>
              </w:rPr>
              <w:t xml:space="preserve"> la mete al </w:t>
            </w:r>
            <w:proofErr w:type="spellStart"/>
            <w:r>
              <w:rPr>
                <w:rFonts w:ascii="Arial" w:hAnsi="Arial" w:cs="Arial"/>
              </w:rPr>
              <w:t>horno</w:t>
            </w:r>
            <w:proofErr w:type="spellEnd"/>
            <w:r>
              <w:rPr>
                <w:rFonts w:ascii="Arial" w:hAnsi="Arial" w:cs="Arial"/>
              </w:rPr>
              <w:t xml:space="preserve">? </w:t>
            </w:r>
            <w:proofErr w:type="spellStart"/>
            <w:r>
              <w:rPr>
                <w:rFonts w:ascii="Arial" w:hAnsi="Arial" w:cs="Arial"/>
              </w:rPr>
              <w:t>Hable</w:t>
            </w:r>
            <w:proofErr w:type="spellEnd"/>
            <w:r>
              <w:rPr>
                <w:rFonts w:ascii="Arial" w:hAnsi="Arial" w:cs="Arial"/>
              </w:rPr>
              <w:t xml:space="preserve"> con </w:t>
            </w:r>
            <w:proofErr w:type="spellStart"/>
            <w:r>
              <w:rPr>
                <w:rFonts w:ascii="Arial" w:hAnsi="Arial" w:cs="Arial"/>
              </w:rPr>
              <w:t>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hijo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sobre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todo</w:t>
            </w:r>
            <w:proofErr w:type="spellEnd"/>
            <w:r>
              <w:rPr>
                <w:rFonts w:ascii="Arial" w:hAnsi="Arial" w:cs="Arial"/>
              </w:rPr>
              <w:t xml:space="preserve"> lo que </w:t>
            </w:r>
            <w:proofErr w:type="spellStart"/>
            <w:r>
              <w:rPr>
                <w:rFonts w:ascii="Arial" w:hAnsi="Arial" w:cs="Arial"/>
              </w:rPr>
              <w:t>pasa</w:t>
            </w:r>
            <w:proofErr w:type="spellEnd"/>
            <w:r>
              <w:rPr>
                <w:rFonts w:ascii="Arial" w:hAnsi="Arial" w:cs="Arial"/>
              </w:rPr>
              <w:t xml:space="preserve"> y por </w:t>
            </w:r>
            <w:proofErr w:type="spellStart"/>
            <w:r>
              <w:rPr>
                <w:rFonts w:ascii="Arial" w:hAnsi="Arial" w:cs="Arial"/>
              </w:rPr>
              <w:t>qué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Comenten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qué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maneras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podrían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averiguar</w:t>
            </w:r>
            <w:proofErr w:type="spellEnd"/>
            <w:r>
              <w:rPr>
                <w:rFonts w:ascii="Arial" w:hAnsi="Arial" w:cs="Arial"/>
              </w:rPr>
              <w:t xml:space="preserve"> las </w:t>
            </w:r>
            <w:proofErr w:type="spellStart"/>
            <w:r>
              <w:rPr>
                <w:rFonts w:ascii="Arial" w:hAnsi="Arial" w:cs="Arial"/>
              </w:rPr>
              <w:t>respuestas</w:t>
            </w:r>
            <w:proofErr w:type="spellEnd"/>
            <w:r>
              <w:rPr>
                <w:rFonts w:ascii="Arial" w:hAnsi="Arial" w:cs="Arial"/>
              </w:rPr>
              <w:t xml:space="preserve"> que no </w:t>
            </w:r>
            <w:proofErr w:type="spellStart"/>
            <w:r>
              <w:rPr>
                <w:rFonts w:ascii="Arial" w:hAnsi="Arial" w:cs="Arial"/>
              </w:rPr>
              <w:t>saben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ir</w:t>
            </w:r>
            <w:proofErr w:type="spellEnd"/>
            <w:r>
              <w:rPr>
                <w:rFonts w:ascii="Arial" w:hAnsi="Arial" w:cs="Arial"/>
              </w:rPr>
              <w:t xml:space="preserve"> a la </w:t>
            </w:r>
            <w:proofErr w:type="spellStart"/>
            <w:r>
              <w:rPr>
                <w:rFonts w:ascii="Arial" w:hAnsi="Arial" w:cs="Arial"/>
              </w:rPr>
              <w:t>biblioteca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buscar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línea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</w:tbl>
    <w:p w:rsidR="001C40EB" w:rsidRDefault="001C40EB" w:rsidP="001C40EB">
      <w:pPr>
        <w:jc w:val="center"/>
        <w:rPr>
          <w:rStyle w:val="Emphasis"/>
          <w:rFonts w:ascii="Garamond" w:hAnsi="Garamond"/>
          <w:color w:val="000000"/>
          <w:sz w:val="27"/>
          <w:szCs w:val="27"/>
        </w:rPr>
      </w:pPr>
      <w:proofErr w:type="spellStart"/>
      <w:r>
        <w:rPr>
          <w:rFonts w:ascii="Garamond" w:hAnsi="Garamond"/>
          <w:color w:val="000000"/>
          <w:sz w:val="36"/>
          <w:szCs w:val="36"/>
        </w:rPr>
        <w:t>presentado</w:t>
      </w:r>
      <w:proofErr w:type="spellEnd"/>
      <w:r>
        <w:rPr>
          <w:rFonts w:ascii="Garamond" w:hAnsi="Garamond"/>
          <w:color w:val="000000"/>
          <w:sz w:val="36"/>
          <w:szCs w:val="36"/>
        </w:rPr>
        <w:t xml:space="preserve"> por</w:t>
      </w:r>
      <w:r>
        <w:rPr>
          <w:rFonts w:ascii="Garamond" w:hAnsi="Garamond"/>
          <w:color w:val="000000"/>
          <w:sz w:val="36"/>
          <w:szCs w:val="36"/>
        </w:rPr>
        <w:br/>
      </w:r>
      <w:hyperlink r:id="rId11" w:tgtFrame="_top" w:history="1">
        <w:r>
          <w:rPr>
            <w:rStyle w:val="Hyperlink"/>
            <w:rFonts w:ascii="Garamond" w:hAnsi="Garamond"/>
            <w:b/>
            <w:bCs/>
            <w:sz w:val="36"/>
            <w:szCs w:val="36"/>
          </w:rPr>
          <w:t>Miami Dade County Public Schools</w:t>
        </w:r>
      </w:hyperlink>
      <w:r>
        <w:t xml:space="preserve"> </w:t>
      </w:r>
      <w:r>
        <w:br/>
      </w:r>
      <w:r>
        <w:rPr>
          <w:rStyle w:val="Emphasis"/>
          <w:rFonts w:ascii="Garamond" w:hAnsi="Garamond"/>
          <w:color w:val="000000"/>
          <w:sz w:val="27"/>
          <w:szCs w:val="27"/>
        </w:rPr>
        <w:t>Office of Community Engagement</w:t>
      </w:r>
    </w:p>
    <w:p w:rsidR="001C40EB" w:rsidRDefault="001C40EB" w:rsidP="001C40EB">
      <w:pPr>
        <w:pStyle w:val="NormalWeb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0AF411C" wp14:editId="7E619BF8">
                <wp:extent cx="304800" cy="304800"/>
                <wp:effectExtent l="0" t="0" r="0" b="0"/>
                <wp:docPr id="8" name="Rectangle 8" descr="http://content.parent-institute.com/ol/d.php?articleID=tipOfDayGraphic-spani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CCE2F2" id="Rectangle 8" o:spid="_x0000_s1026" alt="http://content.parent-institute.com/ol/d.php?articleID=tipOfDayGraphic-spanis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z3TRBewCAAAO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70220D" w:rsidRPr="007F1492" w:rsidRDefault="0070220D" w:rsidP="00D765D1">
      <w:pPr>
        <w:jc w:val="center"/>
        <w:rPr>
          <w:sz w:val="32"/>
          <w:szCs w:val="32"/>
          <w:lang w:val="es-MX"/>
        </w:rPr>
      </w:pPr>
    </w:p>
    <w:sectPr w:rsidR="0070220D" w:rsidRPr="007F1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37A53"/>
    <w:multiLevelType w:val="multilevel"/>
    <w:tmpl w:val="1BA6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7541F"/>
    <w:multiLevelType w:val="multilevel"/>
    <w:tmpl w:val="C6E2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73"/>
    <w:rsid w:val="000A0673"/>
    <w:rsid w:val="001C40EB"/>
    <w:rsid w:val="004205E4"/>
    <w:rsid w:val="00641963"/>
    <w:rsid w:val="0070220D"/>
    <w:rsid w:val="007B21F5"/>
    <w:rsid w:val="007F1492"/>
    <w:rsid w:val="00A30E55"/>
    <w:rsid w:val="00BE34C5"/>
    <w:rsid w:val="00D765D1"/>
    <w:rsid w:val="00D82FF5"/>
    <w:rsid w:val="00DB2071"/>
    <w:rsid w:val="00F241C1"/>
    <w:rsid w:val="00F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342F2"/>
  <w15:chartTrackingRefBased/>
  <w15:docId w15:val="{0CD51EF8-067F-43E7-81DE-34634C05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0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6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A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0673"/>
    <w:rPr>
      <w:b/>
      <w:bCs/>
    </w:rPr>
  </w:style>
  <w:style w:type="character" w:styleId="Hyperlink">
    <w:name w:val="Hyperlink"/>
    <w:basedOn w:val="DefaultParagraphFont"/>
    <w:uiPriority w:val="99"/>
    <w:unhideWhenUsed/>
    <w:rsid w:val="000A06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06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gagemiamidade.ne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ngagemiamidade.net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engagemiamidad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D92F-C700-46EE-8C4A-2ADC7503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MARTIN-GARAY, YARITZA</dc:creator>
  <cp:keywords/>
  <dc:description/>
  <cp:lastModifiedBy>WALKUP, SARA</cp:lastModifiedBy>
  <cp:revision>5</cp:revision>
  <dcterms:created xsi:type="dcterms:W3CDTF">2016-06-01T15:22:00Z</dcterms:created>
  <dcterms:modified xsi:type="dcterms:W3CDTF">2019-07-11T14:47:00Z</dcterms:modified>
</cp:coreProperties>
</file>